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Zweckbefristeter Arbeitsvertrag</w:t>
      </w:r>
    </w:p>
    <w:p>
      <w:pPr>
        <w:pStyle w:val="Subtitle"/>
      </w:pPr>
      <w:r>
        <w:t>Arbeitsvertragsmuster · Informationsstand 14. September 2026</w:t>
      </w:r>
    </w:p>
    <w:p>
      <w:r>
        <w:rPr>
          <w:b/>
        </w:rPr>
        <w:t xml:space="preserve">Vor Verwendung: </w:t>
      </w:r>
      <w:r>
        <w:t>Eine Zweckbefristung ist kein jederzeitiges Abruf-Ende. Ein unbestimmter Zweck oder eine fehlende schriftliche Unterrichtung kann die gewünschte Beendigung verhindern.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Befristungsabrede formgerecht vor Beginn; Beendigungsunterrichtung schriftlich.</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Zweck</w:t>
      </w:r>
    </w:p>
    <w:p>
      <w:r>
        <w:t>Das Arbeitsverhältnis beginnt am [BEGINN]. Es dient ausschließlich der vorübergehenden Aufgabe [GENAUER ZWECK UND SACHGRUND]. Der Zweck ist erreicht, wenn [OBJEKTIV FESTSTELLBARES EREIGNIS].</w:t>
      </w:r>
    </w:p>
    <w:p>
      <w:pPr>
        <w:pStyle w:val="Heading2"/>
      </w:pPr>
      <w:r>
        <w:t>3. Beendigung bei Zweckerreichung</w:t>
      </w:r>
    </w:p>
    <w:p>
      <w:r>
        <w:t>Das Arbeitsverhältnis endet mit Zweckerreichung, frühestens zwei Wochen nach Zugang der schriftlichen Unterrichtung durch den Arbeitgeber über deren Zeitpunkt. Ein zusätzliches kalendermäßiges Höchstende wird hier nicht vereinbart.</w:t>
      </w:r>
    </w:p>
    <w:p>
      <w:pPr>
        <w:pStyle w:val="Heading2"/>
      </w:pPr>
      <w:r>
        <w:t>4. Vorzeitige Kündigung</w:t>
      </w:r>
    </w:p>
    <w:p>
      <w:r>
        <w:t>Die ordentliche Kündigung wird ausdrücklich zugelassen. Es gelten die einschlägigen gesetzlichen Kündigungsfristen. Das Recht zur außerordentlichen Kündigung bleibt unberührt.</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TzBfG – Teilzeit, Abrufarbeit, Arbeitsplatzteilung und Befristung</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zweckbefristet/" TargetMode="External"/><Relationship Id="rId12" Type="http://schemas.openxmlformats.org/officeDocument/2006/relationships/hyperlink" Target="https://www.gesetze-im-internet.de/tzbfg/BJNR19661000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Zweckbefristeter 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