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Zeitarbeitsvertrag für Arbeitnehmer</w:t>
      </w:r>
    </w:p>
    <w:p>
      <w:pPr>
        <w:pStyle w:val="Subtitle"/>
      </w:pPr>
      <w:r>
        <w:t>Arbeitsvertragsmuster · Informationsstand 14. September 2026</w:t>
      </w:r>
    </w:p>
    <w:p>
      <w:r>
        <w:rPr>
          <w:b/>
        </w:rPr>
        <w:t xml:space="preserve">Vor Verwendung: </w:t>
      </w:r>
      <w:r>
        <w:t>Die hier angebotene Vorlage ist kein Nachweis einer AÜG-Erlaubnis. Sie eignet sich nicht dazu, eine unerlaubte Überlassung durch Umbenennung zu legitimieren.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Arbeitgeber und Beginn</w:t>
      </w:r>
    </w:p>
    <w:p>
      <w:r>
        <w:t>Arbeitgeber ist [VERLEIHER MIT ANSCHRIFT]. Das Arbeitsverhältnis beginnt am [BEGINN] auf unbestimmte Zeit. Die erforderliche Erlaubnis und die gesetzlichen Informationspflichten werden vor Einsatzbeginn geprüft.</w:t>
      </w:r>
    </w:p>
    <w:p>
      <w:pPr>
        <w:pStyle w:val="Heading2"/>
      </w:pPr>
      <w:r>
        <w:t>3. Einsatzrahmen</w:t>
      </w:r>
    </w:p>
    <w:p>
      <w:r>
        <w:t>Die Beschäftigung erfolgt als [TÄTIGKEIT] bei wechselnden zulässigen Entleihern im Gebiet [KONKRETER RAHMEN]. Einsatz, Ort, Arbeitszeit und zuständige Ansprechpartner werden vor Beginn des jeweiligen Einsatzes mitgeteilt.</w:t>
      </w:r>
    </w:p>
    <w:p>
      <w:pPr>
        <w:pStyle w:val="Heading2"/>
      </w:pPr>
      <w:r>
        <w:t>4. Vergütung und Gleichstellung</w:t>
      </w:r>
    </w:p>
    <w:p>
      <w:r>
        <w:t>Grundvergütung: [BETRAG]. Anwendbarer Tarifvertrag mit genauer Bezeichnung: [ANGABE]. Gesetzlich geschuldete Gleichstellung und Entgeltanpassungen bleiben unberührt. Einsatzfreie Zeiten werden nicht pauschal von der Vergütung ausgeschlossen.</w:t>
      </w:r>
    </w:p>
    <w:p>
      <w:pPr>
        <w:pStyle w:val="Heading2"/>
      </w:pPr>
      <w:r>
        <w:t>5. Informationen und Sicherheit</w:t>
      </w:r>
    </w:p>
    <w:p>
      <w:r>
        <w:t>Die beschäftigte Person erhält die gesetzlich vorgeschriebenen Informationen. Arbeitsschutzunterweisungen, Ansprechpartner und erforderliche Ausrüstung werden vor dem Einsatz abgestimmt.</w:t>
      </w:r>
    </w:p>
    <w:p>
      <w:pPr>
        <w:pStyle w:val="Heading2"/>
      </w:pPr>
      <w:r>
        <w:t>6.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7.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8.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9.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10.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11.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12.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13.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1 AÜG – Erlaubnis, Kennzeichnung, Konkretisierung, Höchstdauer</w:t>
        </w:r>
      </w:hyperlink>
      <w:r>
        <w:rPr>
          <w:sz w:val="18"/>
        </w:rPr>
        <w:t xml:space="preserve">  ·  </w:t>
      </w:r>
      <w:hyperlink r:id="rId13">
        <w:r>
          <w:rPr>
            <w:color w:val="166B63"/>
            <w:sz w:val="18"/>
          </w:rPr>
          <w:t>§ 11 AÜG – Verhältnis zwischen Verleiher und Leiharbeitnehmer</w:t>
        </w:r>
      </w:hyperlink>
      <w:r>
        <w:rPr>
          <w:sz w:val="18"/>
        </w:rPr>
        <w:t xml:space="preserve">  ·  </w:t>
      </w:r>
      <w:hyperlink r:id="rId14">
        <w:r>
          <w:rPr>
            <w:color w:val="166B63"/>
            <w:sz w:val="18"/>
          </w:rPr>
          <w:t>§ 12 AÜG – Vertrag zwischen Verleiher und Entleiher</w:t>
        </w:r>
      </w:hyperlink>
      <w:r>
        <w:rPr>
          <w:sz w:val="18"/>
        </w:rPr>
        <w:t xml:space="preserve">  ·  </w:t>
      </w:r>
      <w:hyperlink r:id="rId15">
        <w:r>
          <w:rPr>
            <w:color w:val="166B63"/>
            <w:sz w:val="18"/>
          </w:rPr>
          <w:t>§ 8 AÜG – Gleichstellung und tarifliche Abweichungen</w:t>
        </w:r>
      </w:hyperlink>
      <w:r>
        <w:rPr>
          <w:sz w:val="18"/>
        </w:rPr>
        <w:t xml:space="preserve">  ·  </w:t>
      </w:r>
      <w:hyperlink r:id="rId16">
        <w:r>
          <w:rPr>
            <w:color w:val="166B63"/>
            <w:sz w:val="18"/>
          </w:rPr>
          <w:t>TzBfG – Teilzeit, Abrufarbeit, Arbeitsplatzteilung und Befristung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zeitarbeit/" TargetMode="External"/><Relationship Id="rId12" Type="http://schemas.openxmlformats.org/officeDocument/2006/relationships/hyperlink" Target="https://www.gesetze-im-internet.de/a_g/__1.html" TargetMode="External"/><Relationship Id="rId13" Type="http://schemas.openxmlformats.org/officeDocument/2006/relationships/hyperlink" Target="https://www.gesetze-im-internet.de/a_g/__11.html" TargetMode="External"/><Relationship Id="rId14" Type="http://schemas.openxmlformats.org/officeDocument/2006/relationships/hyperlink" Target="https://www.gesetze-im-internet.de/a_g/__12.html" TargetMode="External"/><Relationship Id="rId15" Type="http://schemas.openxmlformats.org/officeDocument/2006/relationships/hyperlink" Target="https://www.gesetze-im-internet.de/a_g/__8.html" TargetMode="External"/><Relationship Id="rId16" Type="http://schemas.openxmlformats.org/officeDocument/2006/relationships/hyperlink" Target="https://www.gesetze-im-internet.de/tzbfg/BJNR1966100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Zeitarbeitsvertrag für Arbeitnehmer</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