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Virtuelle Beteiligung / VSOP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Der Download ist ein unverbindliches Planungsdokument und gewährt keine Optionen. Ein verwendbarer VSOP-Plan benötigt individuelle gesellschafts-, arbeits- und steuerrechtliche Prüfung.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Unverbindliches Planungspapier; keine Optionszuteilung und keine Zusage einer Auszahlung.</w:t>
      </w:r>
    </w:p>
    <w:p>
      <w:pPr>
        <w:pStyle w:val="Heading2"/>
      </w:pPr>
      <w:r>
        <w:t>1. Keine Zuteilung</w:t>
      </w:r>
    </w:p>
    <w:p>
      <w:r>
        <w:t>Dieses Papier ist unverbindlich und gewährt keine virtuellen Einheiten oder Zahlungsansprüche. Gesellschaft und potenziell Begünstigte [ANGABEN].</w:t>
      </w:r>
    </w:p>
    <w:p>
      <w:pPr>
        <w:pStyle w:val="Heading2"/>
      </w:pPr>
      <w:r>
        <w:t>2. Wirtschaftliches Modell</w:t>
      </w:r>
    </w:p>
    <w:p>
      <w:r>
        <w:t>Geplante Einheiten [ZAHL], Referenzkapital [BASIS], Schwelle und Verwässerung [ANGABEN]. Auszahlungsereignis und Berechnung einschließlich Vorrechten [KONKRETE VERHANDLUNGSPUNKTE].</w:t>
      </w:r>
    </w:p>
    <w:p>
      <w:pPr>
        <w:pStyle w:val="Heading2"/>
      </w:pPr>
      <w:r>
        <w:t>3. Vesting</w:t>
      </w:r>
    </w:p>
    <w:p>
      <w:r>
        <w:t>Geplanter Erwerbszeitraum, Beginn und zeitlicher Verlauf [ANGABEN]. Behandlung von Abwesenheiten [PRÜFPUNKTE]. Bereits erworbene Rechte sind bei Ausscheiden gesondert zu berücksichtigen.</w:t>
      </w:r>
    </w:p>
    <w:p>
      <w:pPr>
        <w:pStyle w:val="Heading2"/>
      </w:pPr>
      <w:r>
        <w:t>4. Ausscheiden und Auszahlung</w:t>
      </w:r>
    </w:p>
    <w:p>
      <w:r>
        <w:t>Geplante Leaver-Regeln, Fälligkeit, Informationsrechte und Abrechnungsnachweise [ANGABEN]. Keine pauschale Übernahme eines sofortigen Verfalls gevesteter Rechte.</w:t>
      </w:r>
    </w:p>
    <w:p>
      <w:pPr>
        <w:pStyle w:val="Heading2"/>
      </w:pPr>
      <w:r>
        <w:t>5. Endprüfung</w:t>
      </w:r>
    </w:p>
    <w:p>
      <w:r>
        <w:t>AGB-Kontrolle einschließlich einschlägiger Rechtsprechung, Steuern, Sozialversicherung und gesellschaftsrechtliche Umsetzung werden vor einem gesonderten verbindlichen Plan geprüft.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GmbHG – Vertretung, Geschäftsführung und Gesellschaftsrecht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BAG, 19.03.2025, 10 AZR 67/24 – Verfall virtueller Optionen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7 SGB IV – Beschäftigung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unternehmensvertraege/virtuelle-beteiligung-vsop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gmbhg/" TargetMode="External"/><Relationship Id="rId14" Type="http://schemas.openxmlformats.org/officeDocument/2006/relationships/hyperlink" Target="https://www.bundesarbeitsgericht.de/entscheidung/10-azr-67-24/" TargetMode="External"/><Relationship Id="rId15" Type="http://schemas.openxmlformats.org/officeDocument/2006/relationships/hyperlink" Target="https://www.gesetze-im-internet.de/sgb_4/__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Virtuelle Beteiligung / VSOP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