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Sabbatical-Vereinbarung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Dieses Muster ist kein Wertguthabenvertrag. Urlaubs-, Renten- und Krankenversicherungsfolgen sind vor Verwendung individuell zu klären.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Zeitraum und Modell</w:t>
      </w:r>
    </w:p>
    <w:p>
      <w:r>
        <w:t>Zum Arbeitsvertrag vom [DATUM] wird unbezahlte Freistellung vom [BEGINN] bis einschließlich [ENDE] vereinbart. Diese Vereinbarung enthält keine Ansparphase und kein Wertguthaben.</w:t>
      </w:r>
    </w:p>
    <w:p>
      <w:pPr>
        <w:pStyle w:val="Heading2"/>
      </w:pPr>
      <w:r>
        <w:t>3. Ruhende Hauptpflichten</w:t>
      </w:r>
    </w:p>
    <w:p>
      <w:r>
        <w:t>Während der vereinbarten Auszeit ruhen Arbeitspflicht und Anspruch auf laufende Arbeitsvergütung. Behandlung einzelner Sonderleistungen: [KONKRETE VEREINBARUNG]. Gesetzlich zwingende Ansprüche bleiben unberührt.</w:t>
      </w:r>
    </w:p>
    <w:p>
      <w:pPr>
        <w:pStyle w:val="Heading2"/>
      </w:pPr>
      <w:r>
        <w:t>4. Vorbereitung</w:t>
      </w:r>
    </w:p>
    <w:p>
      <w:r>
        <w:t>Versicherungs- und Beitragsfolgen wurden anhand des konkreten Zeitraums geklärt: [ERGEBNIS / KONTAKT]. Arbeitsmittel und Zugänge werden wie folgt behandelt: [ANGABEN]. Eine bestimmte sozialrechtliche Entscheidung wird nicht garantiert.</w:t>
      </w:r>
    </w:p>
    <w:p>
      <w:pPr>
        <w:pStyle w:val="Heading2"/>
      </w:pPr>
      <w:r>
        <w:t>5. Rückkehr</w:t>
      </w:r>
    </w:p>
    <w:p>
      <w:r>
        <w:t>Die Arbeit wird am [DATUM] in der Funktion [FUNKTION] am Ort [ORT] wieder aufgenommen. Eine vorzeitige Rückkehr bedarf einer gesonderten Vereinbarung, soweit kein gesetzlicher Anspruch besteht.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§§ 7b ff. SGB IV – Wertguthaben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7 SGB IV – Beschäftigung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BUrlG – Gesetzlicher Mindesturlaub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sabbatical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sgb_4/__7b.html" TargetMode="External"/><Relationship Id="rId14" Type="http://schemas.openxmlformats.org/officeDocument/2006/relationships/hyperlink" Target="https://www.gesetze-im-internet.de/sgb_4/__7.html" TargetMode="External"/><Relationship Id="rId15" Type="http://schemas.openxmlformats.org/officeDocument/2006/relationships/hyperlink" Target="https://www.gesetze-im-internet.de/burlg/BJNR0000209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Sabbatical-Vereinbarung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