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Arbeitsvertrag im Rentenalter</w:t>
      </w:r>
    </w:p>
    <w:p>
      <w:pPr>
        <w:pStyle w:val="Subtitle"/>
      </w:pPr>
      <w:r>
        <w:t>Arbeitsvertragsmuster · Informationsstand 14. September 2026</w:t>
      </w:r>
    </w:p>
    <w:p>
      <w:r>
        <w:rPr>
          <w:b/>
        </w:rPr>
        <w:t xml:space="preserve">Vor Verwendung: </w:t>
      </w:r>
      <w:r>
        <w:t>Rentenbezug ist kein pauschaler Sachgrund. Die Vorlage enthält bewusst einen unbefristeten Neuvertrag; Hinausschiebevereinbarungen und besondere Befristungen müssen passend zum Altvertrag gestaltet werden.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Das Arbeitsverhältnis beginnt am [BEGINN] und wird auf unbestimmte Zeit geschlossen. Dieses Muster ist kein Hinausschieben einer bestehenden Altersgrenzenbefristung.</w:t>
      </w:r>
    </w:p>
    <w:p>
      <w:pPr>
        <w:pStyle w:val="Heading2"/>
      </w:pPr>
      <w:r>
        <w:t>3. Arbeitsumfang</w:t>
      </w:r>
    </w:p>
    <w:p>
      <w:r>
        <w:t>Die regelmäßige Arbeitszeit beträgt [STUNDEN] je Woche an [TAGE]. Aufgaben und Vergütung werden unabhängig vom Altersrentenbezug konkret vereinbart.</w:t>
      </w:r>
    </w:p>
    <w:p>
      <w:pPr>
        <w:pStyle w:val="Heading2"/>
      </w:pPr>
      <w:r>
        <w:t>4. Statusangaben</w:t>
      </w:r>
    </w:p>
    <w:p>
      <w:r>
        <w:t>Für die korrekte Abrechnung werden die erforderlichen Angaben zu Regelaltersgrenze, Rentenart und Versicherungsverhältnissen verarbeitet. Eine bestimmte steuerliche oder beitragsrechtliche Behandlung wird nicht vertraglich garantiert.</w:t>
      </w:r>
    </w:p>
    <w:p>
      <w:pPr>
        <w:pStyle w:val="Heading2"/>
      </w:pPr>
      <w:r>
        <w:t>5. Beendigung</w:t>
      </w:r>
    </w:p>
    <w:p>
      <w:r>
        <w:t>Der Rentenbezug allein ist kein automatisch vereinbartes Vertragsende. Es gelten die wirksamen vertraglichen und gesetzlichen Beendigungsregeln.</w:t>
      </w:r>
    </w:p>
    <w:p>
      <w:pPr>
        <w:pStyle w:val="Heading2"/>
      </w:pPr>
      <w:r>
        <w:t>6.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7.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8.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9.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10.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11.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12.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13.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41 SGB VI – Altersrente und Beendigung des Arbeitsverhältnisses</w:t>
        </w:r>
      </w:hyperlink>
      <w:r>
        <w:rPr>
          <w:sz w:val="18"/>
        </w:rPr>
        <w:t xml:space="preserve">  ·  </w:t>
      </w:r>
      <w:hyperlink r:id="rId13">
        <w:r>
          <w:rPr>
            <w:color w:val="166B63"/>
            <w:sz w:val="18"/>
          </w:rPr>
          <w:t>TzBfG – Teilzeit, Abrufarbeit, Arbeitsplatzteilung und Befristung</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rentenalter/" TargetMode="External"/><Relationship Id="rId12" Type="http://schemas.openxmlformats.org/officeDocument/2006/relationships/hyperlink" Target="https://www.gesetze-im-internet.de/sgb_6/__41.html" TargetMode="External"/><Relationship Id="rId13" Type="http://schemas.openxmlformats.org/officeDocument/2006/relationships/hyperlink" Target="https://www.gesetze-im-internet.de/tzbfg/BJNR1966100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im Rentenalter</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