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Projektarbeitsvertrag</w:t>
      </w:r>
    </w:p>
    <w:p>
      <w:pPr>
        <w:pStyle w:val="Subtitle"/>
      </w:pPr>
      <w:r>
        <w:t>Arbeitsvertragsmuster · Informationsstand 14. September 2026</w:t>
      </w:r>
    </w:p>
    <w:p>
      <w:r>
        <w:rPr>
          <w:b/>
        </w:rPr>
        <w:t xml:space="preserve">Vor Verwendung: </w:t>
      </w:r>
      <w:r>
        <w:t>Ein Kundenauftrag begründet nicht automatisch eine wirksame Befristung des Mitarbeiters. Auch „Projektmitarbeiter auf Rechnung“ kann tatsächlich abhängig beschäftigt sein.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Bei Befristung formgerechter Abschluss vor Arbeitsaufnahme.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Projekt und Befristung</w:t>
      </w:r>
    </w:p>
    <w:p>
      <w:r>
        <w:t>Die Beschäftigung für das Projekt [BEZEICHNUNG] beginnt am [BEGINN] und endet am [ENDE]. Geprüfte Befristungsgrundlage: [ANGABE]. Die dokumentierte Bedarfsprognose ist Anlage 1.</w:t>
      </w:r>
    </w:p>
    <w:p>
      <w:pPr>
        <w:pStyle w:val="Heading2"/>
      </w:pPr>
      <w:r>
        <w:t>3. Aufgaben und Schnittstellen</w:t>
      </w:r>
    </w:p>
    <w:p>
      <w:r>
        <w:t>Aufgaben: [KONKRET]. Ansprechpartner: [PERSON]. Änderungen innerhalb des vereinbarten Aufgabenrahmens werden nachvollziehbar abgestimmt. Eine selbstständige Werkleistung wird nicht vereinbart.</w:t>
      </w:r>
    </w:p>
    <w:p>
      <w:pPr>
        <w:pStyle w:val="Heading2"/>
      </w:pPr>
      <w:r>
        <w:t>4. Projektänderungen und Kündigung</w:t>
      </w:r>
    </w:p>
    <w:p>
      <w:r>
        <w:t>Eine Kundenkündigung oder Projektverschiebung beendet das Arbeitsverhältnis nicht automatisch. Die ordentliche Kündigung wird nach den einschlägigen gesetzlichen Fristen ausdrücklich zugelassen.</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TzBfG – Teilzeit, Abrufarbeit, Arbeitsplatzteilung und Befristung</w:t>
        </w:r>
      </w:hyperlink>
      <w:r>
        <w:rPr>
          <w:sz w:val="18"/>
        </w:rPr>
        <w:t xml:space="preserve">  ·  </w:t>
      </w:r>
      <w:hyperlink r:id="rId13">
        <w:r>
          <w:rPr>
            <w:color w:val="166B63"/>
            <w:sz w:val="18"/>
          </w:rPr>
          <w:t>§ 611a BGB – Arbeitsvertrag und tatsächliche Durchführung</w:t>
        </w:r>
      </w:hyperlink>
      <w:r>
        <w:rPr>
          <w:sz w:val="18"/>
        </w:rPr>
        <w:t xml:space="preserve">  ·  </w:t>
      </w:r>
      <w:hyperlink r:id="rId14">
        <w:r>
          <w:rPr>
            <w:color w:val="166B63"/>
            <w:sz w:val="18"/>
          </w:rPr>
          <w:t>§§ 631 ff. BGB – Werkvertrag</w:t>
        </w:r>
      </w:hyperlink>
      <w:r>
        <w:rPr>
          <w:sz w:val="18"/>
        </w:rPr>
        <w:t xml:space="preserve">  ·  </w:t>
      </w:r>
      <w:hyperlink r:id="rId15">
        <w:r>
          <w:rPr>
            <w:color w:val="166B63"/>
            <w:sz w:val="18"/>
          </w:rPr>
          <w:t>§ 7a SGB IV – Feststellung des Erwerbsstatus</w:t>
        </w:r>
      </w:hyperlink>
      <w:r>
        <w:rPr>
          <w:sz w:val="18"/>
        </w:rPr>
        <w:t xml:space="preserve">  ·  </w:t>
      </w:r>
      <w:hyperlink r:id="rId16">
        <w:r>
          <w:rPr>
            <w:color w:val="166B63"/>
            <w:sz w:val="18"/>
          </w:rPr>
          <w:t>BGB – Vertragsschluss, Dienstvertrag, Arbeitsvertrag und AGB-Kontrolle</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projekt/" TargetMode="External"/><Relationship Id="rId12" Type="http://schemas.openxmlformats.org/officeDocument/2006/relationships/hyperlink" Target="https://www.gesetze-im-internet.de/tzbfg/BJNR196610000.html" TargetMode="External"/><Relationship Id="rId13" Type="http://schemas.openxmlformats.org/officeDocument/2006/relationships/hyperlink" Target="https://www.gesetze-im-internet.de/bgb/__611a.html" TargetMode="External"/><Relationship Id="rId14" Type="http://schemas.openxmlformats.org/officeDocument/2006/relationships/hyperlink" Target="https://www.gesetze-im-internet.de/bgb/__631.html" TargetMode="External"/><Relationship Id="rId15" Type="http://schemas.openxmlformats.org/officeDocument/2006/relationships/hyperlink" Target="https://www.gesetze-im-internet.de/sgb_4/__7a.html" TargetMode="External"/><Relationship Id="rId16" Type="http://schemas.openxmlformats.org/officeDocument/2006/relationships/hyperlink" Target="https://www.gesetze-im-internet.de/b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