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Probearbeit und Einfühlungsverhältnis</w:t>
      </w:r>
    </w:p>
    <w:p>
      <w:pPr>
        <w:pStyle w:val="Subtitle"/>
      </w:pPr>
      <w:r>
        <w:t>Vereinbarung zur Orientierung · Informationsstand 14. September 2026</w:t>
      </w:r>
    </w:p>
    <w:p>
      <w:r>
        <w:rPr>
          <w:b/>
        </w:rPr>
        <w:t xml:space="preserve">Vor Verwendung: </w:t>
      </w:r>
      <w:r>
        <w:t>Das Muster ist ausschließlich für ein echtes unverbindliches Kennenlernen gedacht. Es darf nicht für kostenlose reguläre Arbeitsleistungen eingesetzt werden.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Beweissichere Dokumentation; tatsächliche Durchführung ist maßgeblich.</w:t>
      </w:r>
    </w:p>
    <w:p>
      <w:pPr>
        <w:pStyle w:val="Heading2"/>
      </w:pPr>
      <w:r>
        <w:t>1. Parteien</w:t>
      </w:r>
    </w:p>
    <w:p>
      <w:r>
        <w:t>Aufnehmende Stelle [VOLLSTÄNDIGE ANGABEN, VERTRETUNG] und teilnehmende Person [NAME, ANSCHRIFT; GEGEBENENFALLS GESETZLICHE VERTRETUNG].</w:t>
      </w:r>
    </w:p>
    <w:p>
      <w:pPr>
        <w:pStyle w:val="Heading2"/>
      </w:pPr>
      <w:r>
        <w:t>2. Zweck und Termin</w:t>
      </w:r>
    </w:p>
    <w:p>
      <w:r>
        <w:t>Die Parteien vereinbaren am [DATUM] von [ZEIT] bis [ZEIT] ein unverbindliches Kennenlernen des Bereichs [BEREICH]. Die Person beobachtet Abläufe und führt Informationsgespräche.</w:t>
      </w:r>
    </w:p>
    <w:p>
      <w:pPr>
        <w:pStyle w:val="Heading2"/>
      </w:pPr>
      <w:r>
        <w:t>3. Keine Arbeitspflicht</w:t>
      </w:r>
    </w:p>
    <w:p>
      <w:r>
        <w:t>Es bestehen keine produktive Arbeitspflicht, keine Pflicht zur Übernahme einer Schicht und keine Eingliederung in den Dienstplan. Die teilnehmende Person kann das Kennenlernen jederzeit ohne Begründung beenden.</w:t>
      </w:r>
    </w:p>
    <w:p>
      <w:pPr>
        <w:pStyle w:val="Heading2"/>
      </w:pPr>
      <w:r>
        <w:t>4. Sicherheit und Vertraulichkeit</w:t>
      </w:r>
    </w:p>
    <w:p>
      <w:r>
        <w:t>Die Haus- und Sicherheitsregeln werden erläutert. Zugang zu personenbezogenen oder vertraulichen Informationen wird auf das Erforderliche begrenzt. Versicherungsschutz wird vorab konkret geklärt; eine pauschale Versicherungszusage wird nicht abgegeben.</w:t>
      </w:r>
    </w:p>
    <w:p>
      <w:pPr>
        <w:pStyle w:val="Heading2"/>
      </w:pPr>
      <w:r>
        <w:t>5. Abgrenzung</w:t>
      </w:r>
    </w:p>
    <w:p>
      <w:r>
        <w:t>Soll tatsächlich Arbeitsleistung erbracht werden, wird vorher eine passende vergütete Beschäftigung vereinbart. Zwingende Vergütungsansprüche werden nicht ausgeschlossen.</w:t>
      </w:r>
    </w:p>
    <w:p>
      <w:pPr>
        <w:pStyle w:val="Heading2"/>
      </w:pPr>
      <w:r>
        <w:t>6. Vervollständigung und Abschluss</w:t>
      </w:r>
    </w:p>
    <w:p>
      <w:r>
        <w:t>Erforderliche Schul-, Hochschul- beziehungsweise Lernplanunterlagen und rechtlich erforderliche weitere Vertragsangaben sind vor Beginn vollständig beizufügen. Arbeitszeit, Urlaub, Vergütung und Beendigung sind nach der tatsächlichen Einordnung und gegebenenfalls BBiG oder zwingenden Schutzgesetzen zu konkretisieren. [ORT, DATUM, UNTERSCHRIFTEN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§ 611a BGB – Arbeitsvertrag und tatsächliche Durchführung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MiLoG – Mindestlohn und persönlicher Anwendungsbereich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ArbSchG – Gefährdungsbeurteilung und Unterweisung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rbeitsvertraege/probearbeit/" TargetMode="External"/><Relationship Id="rId12" Type="http://schemas.openxmlformats.org/officeDocument/2006/relationships/hyperlink" Target="https://www.gesetze-im-internet.de/bgb/__611a.html" TargetMode="External"/><Relationship Id="rId13" Type="http://schemas.openxmlformats.org/officeDocument/2006/relationships/hyperlink" Target="https://www.gesetze-im-internet.de/milog/" TargetMode="External"/><Relationship Id="rId14" Type="http://schemas.openxmlformats.org/officeDocument/2006/relationships/hyperlink" Target="https://www.gesetze-im-internet.de/bgb/" TargetMode="External"/><Relationship Id="rId15" Type="http://schemas.openxmlformats.org/officeDocument/2006/relationships/hyperlink" Target="https://www.gesetze-im-internet.de/arbsch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Probearbeit und Einfühlungsverhältnis</dc:title>
  <dc:subject>Vereinbarung zur Orientierung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