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Arbeitsvertrag für leitende Angestellte</w:t>
      </w:r>
    </w:p>
    <w:p>
      <w:pPr>
        <w:pStyle w:val="Subtitle"/>
      </w:pPr>
      <w:r>
        <w:t>Arbeitsvertragsmuster · Informationsstand 14. September 2026</w:t>
      </w:r>
    </w:p>
    <w:p>
      <w:r>
        <w:rPr>
          <w:b/>
        </w:rPr>
        <w:t xml:space="preserve">Vor Verwendung: </w:t>
      </w:r>
      <w:r>
        <w:t>Das Muster begründet keine automatische gesetzliche Einstufung. Ausnahmen von Schutzvorschriften müssen anhand tatsächlicher Befugnisse gesondert geprüft werden.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Funktion</w:t>
      </w:r>
    </w:p>
    <w:p>
      <w:r>
        <w:t>Das Arbeitsverhältnis beginnt am [DATUM] und wird auf unbestimmte Zeit geschlossen. Funktion [BEZEICHNUNG], Verantwortungsbereich [ANGABEN].</w:t>
      </w:r>
    </w:p>
    <w:p>
      <w:pPr>
        <w:pStyle w:val="Heading2"/>
      </w:pPr>
      <w:r>
        <w:t>3. Befugnisse</w:t>
      </w:r>
    </w:p>
    <w:p>
      <w:r>
        <w:t>Konkrete Entscheidungs-, Personal- und Budgetbefugnisse [ANGABEN]. Berichtslinie und Zustimmungsvorbehalte [ANGABEN]. Die Bezeichnung begründet keine gesetzliche Ausnahme, die tatsächlich nicht vorliegt.</w:t>
      </w:r>
    </w:p>
    <w:p>
      <w:pPr>
        <w:pStyle w:val="Heading2"/>
      </w:pPr>
      <w:r>
        <w:t>4. Vergütung und Ziele</w:t>
      </w:r>
    </w:p>
    <w:p>
      <w:r>
        <w:t>Festvergütung [BETRAG] EUR brutto monatlich. Variable Vergütung nur nach beigefügter konkret bestimmter Regelung [ANLAGE ODER KEINE]. Sachleistungen [ANGABEN].</w:t>
      </w:r>
    </w:p>
    <w:p>
      <w:pPr>
        <w:pStyle w:val="Heading2"/>
      </w:pPr>
      <w:r>
        <w:t>5. Arbeitszeit und Schutz</w:t>
      </w:r>
    </w:p>
    <w:p>
      <w:r>
        <w:t>Vereinbarter Tätigkeitsumfang und Arbeitszeit [ANGABEN]. Gesetzliche Grenzen und mögliche Ausnahmen werden anhand der tatsächlichen Einordnung beachtet. Keine pauschale unbegrenzte Abgeltung sämtlicher Mehrarbeit.</w:t>
      </w:r>
    </w:p>
    <w:p>
      <w:pPr>
        <w:pStyle w:val="Heading2"/>
      </w:pPr>
      <w:r>
        <w:t>6. Interessen</w:t>
      </w:r>
    </w:p>
    <w:p>
      <w:r>
        <w:t>Nebentätigkeiten und Interessenkonflikte werden rechtzeitig angezeigt und im rechtlich zulässigen Rahmen behandelt. Ein nachvertragliches Wettbewerbsverbot ist ohne gesonderte wirksame Vereinbarung nicht Bestandteil dieses Musters.</w:t>
      </w:r>
    </w:p>
    <w:p>
      <w:pPr>
        <w:pStyle w:val="Heading2"/>
      </w:pPr>
      <w:r>
        <w:t>7.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8.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9.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10.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11.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12.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13.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14.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 5 BetrVG – Leitende Angestellte</w:t>
        </w:r>
      </w:hyperlink>
      <w:r>
        <w:rPr>
          <w:sz w:val="18"/>
        </w:rPr>
        <w:t xml:space="preserve">  ·  </w:t>
      </w:r>
      <w:hyperlink r:id="rId13">
        <w:r>
          <w:rPr>
            <w:color w:val="166B63"/>
            <w:sz w:val="18"/>
          </w:rPr>
          <w:t>ArbZG – Höchstarbeitszeit, Pausen und Ruhezeit</w:t>
        </w:r>
      </w:hyperlink>
      <w:r>
        <w:rPr>
          <w:sz w:val="18"/>
        </w:rPr>
        <w:t xml:space="preserve">  ·  </w:t>
      </w:r>
      <w:hyperlink r:id="rId14">
        <w:r>
          <w:rPr>
            <w:color w:val="166B63"/>
            <w:sz w:val="18"/>
          </w:rPr>
          <w:t>KSchG – Kündigungsschutz und Klagefristen</w:t>
        </w:r>
      </w:hyperlink>
      <w:r>
        <w:rPr>
          <w:sz w:val="18"/>
        </w:rPr>
        <w:t xml:space="preserve">  ·  </w:t>
      </w:r>
      <w:hyperlink r:id="rId15">
        <w:r>
          <w:rPr>
            <w:color w:val="166B63"/>
            <w:sz w:val="18"/>
          </w:rPr>
          <w:t>BGB – Vertragsschluss, Dienstvertrag, Arbeitsvertrag und AGB-Kontrolle</w:t>
        </w:r>
      </w:hyperlink>
      <w:r>
        <w:rPr>
          <w:sz w:val="18"/>
        </w:rPr>
        <w:t xml:space="preserve">  ·  </w:t>
      </w:r>
      <w:hyperlink r:id="rId16">
        <w:r>
          <w:rPr>
            <w:color w:val="166B63"/>
            <w:sz w:val="18"/>
          </w:rPr>
          <w:t>§§ 74 ff. HGB – Nachvertragliches Wettbewerbsverbot</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8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leitende-angestellte/" TargetMode="External"/><Relationship Id="rId12" Type="http://schemas.openxmlformats.org/officeDocument/2006/relationships/hyperlink" Target="https://www.gesetze-im-internet.de/betrvg/__5.html" TargetMode="External"/><Relationship Id="rId13" Type="http://schemas.openxmlformats.org/officeDocument/2006/relationships/hyperlink" Target="https://www.gesetze-im-internet.de/arbzg/" TargetMode="External"/><Relationship Id="rId14" Type="http://schemas.openxmlformats.org/officeDocument/2006/relationships/hyperlink" Target="https://www.gesetze-im-internet.de/kschg/" TargetMode="External"/><Relationship Id="rId15" Type="http://schemas.openxmlformats.org/officeDocument/2006/relationships/hyperlink" Target="https://www.gesetze-im-internet.de/bgb/" TargetMode="External"/><Relationship Id="rId16" Type="http://schemas.openxmlformats.org/officeDocument/2006/relationships/hyperlink" Target="https://www.gesetze-im-internet.de/hgb/__7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für leitende Angestellte</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