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Kurzarbeitsvereinbarung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Der Download ist ein Eckpunktepapier. Er darf nicht allein als Grundlage für Lohnkürzungen verwendet werden. Leistungsbewilligung und arbeitsrechtliche Wirksamkeit müssen separat geprüft werden.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Eckpunktepapier ohne Vertragsabschluss; Form einer späteren Endfassung gesondert prüfen.</w:t>
      </w:r>
    </w:p>
    <w:p>
      <w:pPr>
        <w:pStyle w:val="Heading2"/>
      </w:pPr>
      <w:r>
        <w:t>1. Unverbindlicher Plan</w:t>
      </w:r>
    </w:p>
    <w:p>
      <w:r>
        <w:t>Betroffener Betriebsteil: [ANGABEN]. Anlass und voraussichtliche Dauer des Arbeitsausfalls: [ANGABEN]. Dieses Papier ändert weder Arbeitszeit noch Vergütung.</w:t>
      </w:r>
    </w:p>
    <w:p>
      <w:pPr>
        <w:pStyle w:val="Heading2"/>
      </w:pPr>
      <w:r>
        <w:t>2. Vorgesehener Rahmen</w:t>
      </w:r>
    </w:p>
    <w:p>
      <w:r>
        <w:t>Zeitraum [BEGINN–ENDE], betroffene Funktionen [ANGABEN], geplante Reduktion [STUNDEN / PROZENT], Ankündigung und Verteilung [VERFAHREN]. Wiederanhebung und vorzeitiges Ende: [VERFAHREN].</w:t>
      </w:r>
    </w:p>
    <w:p>
      <w:pPr>
        <w:pStyle w:val="Heading2"/>
      </w:pPr>
      <w:r>
        <w:t>3. Rechts- und Leistungsprüfung</w:t>
      </w:r>
    </w:p>
    <w:p>
      <w:r>
        <w:t>Tragfähige Vertrags- oder Kollektivgrundlage: [ANGABEN]. Beteiligung des Betriebsrats: [NACHWEIS]. Zuständigkeit für Anzeige, Antrag und Abrechnung: [ANGABEN].</w:t>
      </w:r>
    </w:p>
    <w:p>
      <w:pPr>
        <w:pStyle w:val="Heading2"/>
      </w:pPr>
      <w:r>
        <w:t>4. Wirtschaftliche Folgen</w:t>
      </w:r>
    </w:p>
    <w:p>
      <w:r>
        <w:t>Geplante Zuschüsse: [ANGABEN]. Folgen nicht bewilligten oder zurückgeforderten Kurzarbeitergeldes und Vergütungsansprüche: [INDIVIDUELL GEPRÜFTE REGELUNG]. Endfassung vor Durchführung gesondert vereinbaren.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BetrVG – Mitbestimmung, Betriebsvereinbarungen und Anhörung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§§ 95 ff. SGB III – Voraussetzungen für Kurzarbeitergeld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kurzarbeitsvereinbarung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betrvg/" TargetMode="External"/><Relationship Id="rId14" Type="http://schemas.openxmlformats.org/officeDocument/2006/relationships/hyperlink" Target="https://www.gesetze-im-internet.de/sgb_3/__9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Kurzarbeitsvereinbarung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