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Kooperationsvertrag zwischen Unternehmen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B2B-Grundmuster für eine konkret abgegrenzte Zusammenarbeit. Bei gemeinsamer Gesellschaft, Kartellfragen, öffentlichem Vertrieb oder grenzüberschreitenden Leistungen ist zusätzliche Prüfung nötig.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Parteien und Zweck</w:t>
      </w:r>
    </w:p>
    <w:p>
      <w:r>
        <w:t>Unternehmen A [ANGABEN] und Unternehmen B [ANGABEN] kooperieren ausschließlich für [KONKRET ABGEGRENZTES PROJEKT]. Leistungen A [ANGABEN], Leistungen B [ANGABEN].</w:t>
      </w:r>
    </w:p>
    <w:p>
      <w:pPr>
        <w:pStyle w:val="Heading2"/>
      </w:pPr>
      <w:r>
        <w:t>2. Außenauftritt</w:t>
      </w:r>
    </w:p>
    <w:p>
      <w:r>
        <w:t>Kundenvertragspartner und Rechnungssteller [ANGABEN]. Keine Partei darf die andere ohne gesonderte Vollmacht rechtsgeschäftlich verpflichten. Gemeinsame Aussagen und Markenverwendung bedürfen vorheriger Abstimmung.</w:t>
      </w:r>
    </w:p>
    <w:p>
      <w:pPr>
        <w:pStyle w:val="Heading2"/>
      </w:pPr>
      <w:r>
        <w:t>3. Kosten und Erlöse</w:t>
      </w:r>
    </w:p>
    <w:p>
      <w:r>
        <w:t>Eigene Kosten, gemeinsame Kosten, Vergütung und gegebenenfalls Erlösverteilung [TRANSPARENTE BERECHNUNG]. Zahlungszeitpunkte und Nachweise [ANGABEN]. Es wird keine unbegrenzte Finanzierungspflicht vereinbart.</w:t>
      </w:r>
    </w:p>
    <w:p>
      <w:pPr>
        <w:pStyle w:val="Heading2"/>
      </w:pPr>
      <w:r>
        <w:t>4. Ergebnisse und Daten</w:t>
      </w:r>
    </w:p>
    <w:p>
      <w:r>
        <w:t>Rechte an vorbestehenden und neu entstehenden Inhalten [KONKRETE REGELUNG]. Datenschutzrollen und zulässige Weitergaben werden vor Verarbeitung festgelegt. Vertrauliche Informationen werden nur für den vereinbarten Zweck genutzt.</w:t>
      </w:r>
    </w:p>
    <w:p>
      <w:pPr>
        <w:pStyle w:val="Heading2"/>
      </w:pPr>
      <w:r>
        <w:t>5. Dauer und Ende</w:t>
      </w:r>
    </w:p>
    <w:p>
      <w:r>
        <w:t>Beginn [DATUM], Laufzeit [REGELUNG], Kündigung [FRIST]. Laufende Kundenaufträge, Vergütung bereits erbrachter Leistungen, Rückgabe und weitere zulässige Nutzung werden bei Ende wie folgt behandelt: [ANGABEN].</w:t>
      </w:r>
    </w:p>
    <w:p>
      <w:pPr>
        <w:pStyle w:val="Heading2"/>
      </w:pPr>
      <w:r>
        <w:t>6. Einordnung</w:t>
      </w:r>
    </w:p>
    <w:p>
      <w:r>
        <w:t>Die Parteien prüfen die gesellschaftsrechtliche Einordnung anhand der konkreten Ausgestaltung. Dieses Muster kann eine tatsächlich entstehende Gesellschaft oder zwingende Pflichten nicht allein durch eine Bezeichnung ausschließen.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31 UrhG – Einräumung von Nutzungsrechten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DSGVO – insbesondere Art. 5, 6, 7, 13, 17, 28, 32 und 44 ff.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dienstleistungsvertraege/kooperationsvertra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urhg/__31.html" TargetMode="External"/><Relationship Id="rId14" Type="http://schemas.openxmlformats.org/officeDocument/2006/relationships/hyperlink" Target="https://eur-lex.europa.eu/legal-content/DE/TXT/?uri=CELEX:32016R0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Kooperationsvertrag zwischen Unternehmen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