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Jobsharing-Vertrag und Arbeitsplatzteilung</w:t>
      </w:r>
    </w:p>
    <w:p>
      <w:pPr>
        <w:pStyle w:val="Subtitle"/>
      </w:pPr>
      <w:r>
        <w:t>Arbeitsvertragsmuster · Informationsstand 14. September 2026</w:t>
      </w:r>
    </w:p>
    <w:p>
      <w:r>
        <w:rPr>
          <w:b/>
        </w:rPr>
        <w:t xml:space="preserve">Vor Verwendung: </w:t>
      </w:r>
      <w:r>
        <w:t>Jobsharing ist kein Vertrag, in dem Beschäftigte uneingeschränkt für Ausfälle der anderen Person einstehen. Überlappungszeiten müssen bei Stundenplanung und Vergütung berücksichtigt werden.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Arbeitsplatzteilung</w:t>
      </w:r>
    </w:p>
    <w:p>
      <w:r>
        <w:t>Das Arbeitsverhältnis beginnt am [BEGINN] auf unbestimmte Zeit. Die Person wird im Jobsharing-Modell für [FUNKTION] beschäftigt. Die andere beteiligte Person hat einen eigenständigen Vertrag.</w:t>
      </w:r>
    </w:p>
    <w:p>
      <w:pPr>
        <w:pStyle w:val="Heading2"/>
      </w:pPr>
      <w:r>
        <w:t>3. Eigener Arbeitsumfang</w:t>
      </w:r>
    </w:p>
    <w:p>
      <w:r>
        <w:t>Vereinbart sind [STUNDEN] Wochenstunden an [TAGE], einschließlich [STUNDEN] bezahlter Übergabezeit. Aufgaben und Entscheidungsbefugnisse ergeben sich aus Anlage 1.</w:t>
      </w:r>
    </w:p>
    <w:p>
      <w:pPr>
        <w:pStyle w:val="Heading2"/>
      </w:pPr>
      <w:r>
        <w:t>4. Vertretung</w:t>
      </w:r>
    </w:p>
    <w:p>
      <w:r>
        <w:t>Zusätzliche Vertretung wird grundsätzlich im Einzelfall abgestimmt. Eine unbegrenzte automatische Vertretungspflicht wird nicht vereinbart. Zwingende Rechte und die Voraussetzungen des § 13 TzBfG bleiben unberührt.</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 611a BGB – Arbeitsvertrag und tatsächliche Durchführung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jobsharing/"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bgb/__611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Jobsharing-Vertrag und Arbeitsplatzteilung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