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Gesellschaftervereinbarung</w:t>
      </w:r>
    </w:p>
    <w:p>
      <w:pPr>
        <w:pStyle w:val="Subtitle"/>
      </w:pPr>
      <w:r>
        <w:t>Unverbindliches Vorbereitungspapier · Informationsstand 14. September 2026</w:t>
      </w:r>
    </w:p>
    <w:p>
      <w:r>
        <w:rPr>
          <w:b/>
        </w:rPr>
        <w:t xml:space="preserve">Vor Verwendung: </w:t>
      </w:r>
      <w:r>
        <w:t>Der Download ist ein unverbindlicher Strukturierungsbogen. Er ändert keine Satzung, überträgt keine Anteile und ist kein Ersatz für eine notarielle oder gesellschaftsrechtliche Gestaltung.</w:t>
      </w:r>
    </w:p>
    <w:p>
      <w:pPr>
        <w:pStyle w:val="Subtitle"/>
      </w:pPr>
      <w:r>
        <w:t>Redaktioneller Entwurf, nicht anwaltlich geprüft. Alle Platzhalter, Alternativen und erforderlichen Anlagen müssen vor Verwendung vollständig und widerspruchsfrei bearbeitet werden. Keine individuelle Rechtsberatung und keine automatische rechtliche Freigabe.</w:t>
      </w:r>
    </w:p>
    <w:p>
      <w:pPr>
        <w:pStyle w:val="Subtitle"/>
      </w:pPr>
      <w:r>
        <w:t>Form: Form hängt vom Inhalt ab; insbesondere GmbH-Anteilsverpflichtungen notariell prüfen.</w:t>
      </w:r>
    </w:p>
    <w:p>
      <w:pPr>
        <w:pStyle w:val="Heading2"/>
      </w:pPr>
      <w:r>
        <w:t>1. Unverbindlicher Rahmen</w:t>
      </w:r>
    </w:p>
    <w:p>
      <w:r>
        <w:t>Gesellschaft [ANGABEN], Beteiligte [ANGABEN], vorhandene Satzung vom [DATUM]. Dieses Papier dokumentiert offene Gestaltungsfragen und begründet keine bindenden Anteils- oder Stimmpflichten.</w:t>
      </w:r>
    </w:p>
    <w:p>
      <w:pPr>
        <w:pStyle w:val="Heading2"/>
      </w:pPr>
      <w:r>
        <w:t>2. Entscheidungen</w:t>
      </w:r>
    </w:p>
    <w:p>
      <w:r>
        <w:t>Geplante Zuständigkeiten, Mehrheiten, Zustimmungskataloge und Informationsrechte [ANGABEN]. Verhältnis zu zwingendem Recht und Satzung [PRÜFPUNKTE].</w:t>
      </w:r>
    </w:p>
    <w:p>
      <w:pPr>
        <w:pStyle w:val="Heading2"/>
      </w:pPr>
      <w:r>
        <w:t>3. Finanzierung und Konflikte</w:t>
      </w:r>
    </w:p>
    <w:p>
      <w:r>
        <w:t>Geplante Finanzierungspflichten, Ausschüttungspolitik und Umgang mit fehlender Finanzierung [ANGABEN]. Eskalations- und Konfliktlösungsweg [ANGABEN].</w:t>
      </w:r>
    </w:p>
    <w:p>
      <w:pPr>
        <w:pStyle w:val="Heading2"/>
      </w:pPr>
      <w:r>
        <w:t>4. Übertragung und Ausscheiden</w:t>
      </w:r>
    </w:p>
    <w:p>
      <w:r>
        <w:t>Verhandlungsstand zu Mitverkauf, Übertragungsbeschränkungen, Erbfall und Ausscheiden [ANGABEN]. Bewertung und erforderliche notarielle Form sind separat zu prüfen.</w:t>
      </w:r>
    </w:p>
    <w:p>
      <w:pPr>
        <w:pStyle w:val="Heading2"/>
      </w:pPr>
      <w:r>
        <w:t>5. Umsetzung</w:t>
      </w:r>
    </w:p>
    <w:p>
      <w:r>
        <w:t>Satzungsänderung, Beschlüsse, Beitritt weiterer Beteiligter und gegebenenfalls notarielle Endfassung erfolgen gesondert. Dieses Papier ist keine verbindliche Nebenvereinbarung.</w:t>
      </w:r>
    </w:p>
    <w:p>
      <w:pPr>
        <w:pStyle w:val="Heading1"/>
      </w:pPr>
      <w:r>
        <w:t>Hinweise und Quellen – nicht Teil der Erklärung</w:t>
      </w:r>
    </w:p>
    <w:p>
      <w:pPr>
        <w:pStyle w:val="Subtitle"/>
        <w:keepNext/>
      </w:pPr>
      <w:r>
        <w:t>Redaktionelle Hintergrundinformationen. Kein Vertrag mit CALUMA durch den Download. Die individuelle Endfassung kann zusätzliche zwingende Angaben und weitere fachliche Prüfung benötigen.</w:t>
      </w:r>
    </w:p>
    <w:p>
      <w:pPr>
        <w:keepNext/>
        <w:spacing w:line="252" w:lineRule="auto" w:after="60"/>
      </w:pPr>
      <w:hyperlink r:id="rId11">
        <w:r>
          <w:rPr>
            <w:color w:val="166B63"/>
            <w:sz w:val="18"/>
          </w:rPr>
          <w:t>Erklärung, Anwendungsfall und Prüfpunkte bei CALUMA</w:t>
        </w:r>
      </w:hyperlink>
    </w:p>
    <w:p>
      <w:pPr>
        <w:keepLines/>
        <w:spacing w:line="252" w:lineRule="auto" w:after="60"/>
      </w:pPr>
      <w:hyperlink r:id="rId12">
        <w:r>
          <w:rPr>
            <w:color w:val="166B63"/>
            <w:sz w:val="18"/>
          </w:rPr>
          <w:t>GmbHG – Vertretung, Geschäftsführung und Gesellschaftsrecht</w:t>
        </w:r>
      </w:hyperlink>
      <w:r>
        <w:rPr>
          <w:sz w:val="18"/>
        </w:rPr>
        <w:t xml:space="preserve">  ·  </w:t>
      </w:r>
      <w:hyperlink r:id="rId13">
        <w:r>
          <w:rPr>
            <w:color w:val="166B63"/>
            <w:sz w:val="18"/>
          </w:rPr>
          <w:t>BGB – Vertragsschluss, Dienstvertrag, Arbeitsvertrag und AGB-Kontrolle</w:t>
        </w:r>
      </w:hyperlink>
      <w:r>
        <w:rPr>
          <w:sz w:val="18"/>
        </w:rPr>
        <w:t xml:space="preserve">  ·  </w:t>
      </w:r>
      <w:hyperlink r:id="rId14">
        <w:r>
          <w:rPr>
            <w:color w:val="166B63"/>
            <w:sz w:val="18"/>
          </w:rPr>
          <w:t>§ 15 GmbHG – Form der Anteilsübertragung und Übertragungsverpflichtung</w:t>
        </w:r>
      </w:hyperlink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91" w:bottom="1020" w:left="1191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</w:pPr>
    <w:r>
      <w:rPr>
        <w:color w:val="506661"/>
        <w:sz w:val="16"/>
      </w:rPr>
      <w:t>Muster · keine anwaltliche Prüfung · 09/2026</w:t>
    </w:r>
    <w:r>
      <w:rPr>
        <w:sz w:val="16"/>
      </w:rPr>
      <w:t xml:space="preserve">    Seite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166B63"/>
        <w:sz w:val="18"/>
      </w:rPr>
      <w:t>CALUMA  /  VERTRAGSBIBLIOTHEK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themeFontLang w:val="de-DE"/>
  <w:autoHyphenation w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20"/>
    </w:pPr>
    <w:rPr>
      <w:rFonts w:ascii="Arial" w:hAnsi="Arial" w:eastAsia="Arial"/>
      <w:b w:val="0"/>
      <w:i w:val="0"/>
      <w:color w:val="102321"/>
      <w:sz w:val="21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 w:ascii="Arial" w:hAnsi="Arial" w:eastAsia="Arial"/>
      <w:b/>
      <w:bCs/>
      <w:i w:val="0"/>
      <w:color w:val="166B6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Arial" w:hAnsi="Arial" w:eastAsia="Arial"/>
      <w:b/>
      <w:bCs/>
      <w:i w:val="0"/>
      <w:color w:val="166B63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166B63"/>
      </w:pBdr>
      <w:spacing w:after="24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i w:val="0"/>
      <w:color w:val="102321"/>
      <w:spacing w:val="0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80"/>
    </w:pPr>
    <w:rPr>
      <w:rFonts w:asciiTheme="majorHAnsi" w:eastAsiaTheme="majorEastAsia" w:hAnsiTheme="majorHAnsi" w:cstheme="majorBidi" w:ascii="Arial" w:hAnsi="Arial" w:eastAsia="Arial"/>
      <w:b w:val="0"/>
      <w:i w:val="0"/>
      <w:iCs/>
      <w:color w:val="506661"/>
      <w:spacing w:val="0"/>
      <w:sz w:val="2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caluma.jobs/unternehmensvertraege/gesellschaftervereinbarung/" TargetMode="External"/><Relationship Id="rId12" Type="http://schemas.openxmlformats.org/officeDocument/2006/relationships/hyperlink" Target="https://www.gesetze-im-internet.de/gmbhg/" TargetMode="External"/><Relationship Id="rId13" Type="http://schemas.openxmlformats.org/officeDocument/2006/relationships/hyperlink" Target="https://www.gesetze-im-internet.de/bgb/" TargetMode="External"/><Relationship Id="rId14" Type="http://schemas.openxmlformats.org/officeDocument/2006/relationships/hyperlink" Target="https://www.gesetze-im-internet.de/gmbhg/__15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Gesellschaftervereinbarung</dc:title>
  <dc:subject>Unverbindliches Vorbereitungspapier</dc:subject>
  <dc:creator>CALUMA</dc:creator>
  <cp:keywords>Muster, Deutschland, Vertragsbibliothek</cp:keywords>
  <dc:description/>
  <cp:lastModifiedBy>CALUMA</cp:lastModifiedBy>
  <cp:revision>1</cp:revision>
  <dcterms:created xsi:type="dcterms:W3CDTF">2013-12-23T23:15:00Z</dcterms:created>
  <dcterms:modified xsi:type="dcterms:W3CDTF">2013-12-23T23:15:00Z</dcterms:modified>
  <cp:category/>
</cp:coreProperties>
</file>