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Vertrag über freie Mitarbeit</w:t>
      </w:r>
    </w:p>
    <w:p>
      <w:pPr>
        <w:pStyle w:val="Subtitle"/>
      </w:pPr>
      <w:r>
        <w:t>Vertragsentwurf · Informationsstand 14. September 2026</w:t>
      </w:r>
    </w:p>
    <w:p>
      <w:r>
        <w:rPr>
          <w:b/>
        </w:rPr>
        <w:t xml:space="preserve">Vor Verwendung: </w:t>
      </w:r>
      <w:r>
        <w:t>B2B-Grundmuster für tatsächlich selbstständige Dienstleistungen. Nicht zur Umgehung von Beschäftigung, Mindestlohn oder Arbeitnehmerüberlassung verwenden.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Vertrag und gegebenenfalls einzelne formbedürftige Bestandteile vor Abschluss prüfen und dokumentieren.</w:t>
      </w:r>
    </w:p>
    <w:p>
      <w:pPr>
        <w:pStyle w:val="Heading2"/>
      </w:pPr>
      <w:r>
        <w:t>1. Parteien und Leistung</w:t>
      </w:r>
    </w:p>
    <w:p>
      <w:r>
        <w:t>Auftraggeber [UNTERNEHMEN, ANSCHRIFT] beauftragt Auftragnehmer [ANGABEN] mit folgenden selbstständig zu erbringenden Dienstleistungen: [LEISTUNGSBESCHREIBUNG]. Ein bestimmter werkvertraglicher Erfolg wird hier nicht vereinbart.</w:t>
      </w:r>
    </w:p>
    <w:p>
      <w:pPr>
        <w:pStyle w:val="Heading2"/>
      </w:pPr>
      <w:r>
        <w:t>2. Durchführung</w:t>
      </w:r>
    </w:p>
    <w:p>
      <w:r>
        <w:t>Der Auftragnehmer organisiert die Leistung eigenverantwortlich. Erforderliche Termine, Sicherheitsvorgaben und Schnittstellen: [ANGABEN]. Die tatsächliche Zusammenarbeit darf nicht widersprüchlich als weisungsgebundene Eingliederung durchgeführt werden.</w:t>
      </w:r>
    </w:p>
    <w:p>
      <w:pPr>
        <w:pStyle w:val="Heading2"/>
      </w:pPr>
      <w:r>
        <w:t>3. Vergütung</w:t>
      </w:r>
    </w:p>
    <w:p>
      <w:r>
        <w:t>Honorar [BETRAG] EUR netto je [STUNDE / TAG / LEISTUNG], Leistungsumfang und gegebenenfalls Budgetgrenze [ANGABEN]. Umsatzsteuer wird ausgewiesen, soweit geschuldet. Auslagen nur nach [ABSTIMMUNG]. Zahlungsziel [TAGE] nach prüffähiger Rechnung.</w:t>
      </w:r>
    </w:p>
    <w:p>
      <w:pPr>
        <w:pStyle w:val="Heading2"/>
      </w:pPr>
      <w:r>
        <w:t>4. Laufzeit</w:t>
      </w:r>
    </w:p>
    <w:p>
      <w:r>
        <w:t>Beginn [DATUM], Vertragslaufzeit [REGELUNG], ordentliche Kündigung [INDIVIDUELL FESTGELEGTE FRIST]. Zwingende gesetzliche Kündigungsrechte bleiben unberührt. Beendigung und Übergabe laufender Arbeiten: [ANGABEN].</w:t>
      </w:r>
    </w:p>
    <w:p>
      <w:pPr>
        <w:pStyle w:val="Heading2"/>
      </w:pPr>
      <w:r>
        <w:t>5. Ergebnisse und Vertraulichkeit</w:t>
      </w:r>
    </w:p>
    <w:p>
      <w:r>
        <w:t>Nutzungsrechte an konkret bezeichneten Ergebnissen werden in [ANLAGE] festgelegt. Nicht öffentliche geschützte Informationen sind zweckgebunden zu behandeln; gesetzlich erlaubte Offenlegungen bleiben möglich.</w:t>
      </w:r>
    </w:p>
    <w:p>
      <w:pPr>
        <w:pStyle w:val="Heading2"/>
      </w:pPr>
      <w:r>
        <w:t>6. Datenschutz und Status</w:t>
      </w:r>
    </w:p>
    <w:p>
      <w:r>
        <w:t>Datenschutzrollen und gegebenenfalls erforderliche Vereinbarung nach Art. 28 DSGVO werden vor Datenzugriff geklärt. Bei wesentlichen Änderungen der tatsächlichen Durchführung wird die rechtliche Einordnung neu geprüft. Eine bestimmte Statusentscheidung wird nicht zugesichert.</w:t>
      </w:r>
    </w:p>
    <w:p>
      <w:pPr>
        <w:pStyle w:val="Heading2"/>
      </w:pPr>
      <w:r>
        <w:t>7. Abschluss</w:t>
      </w:r>
    </w:p>
    <w:p>
      <w:r>
        <w:t>Erforderliche Anlagen und offene Angaben werden vor Abschluss vollständig ergänzt. Individuelle Abreden und zwingendes Recht bleiben maßgeblich. [ORT, DATUM, BESTÄTIGUNGEN / UNTERSCHRIFTEN DER BEFUGTEN PERSONEN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611a BGB – Arbeitsvertrag und tatsächliche Durchführung</w:t>
        </w:r>
      </w:hyperlink>
      <w:r>
        <w:rPr>
          <w:sz w:val="18"/>
        </w:rPr>
        <w:t xml:space="preserve">  ·  </w:t>
      </w:r>
      <w:hyperlink r:id="rId13">
        <w:r>
          <w:rPr>
            <w:color w:val="166B63"/>
            <w:sz w:val="18"/>
          </w:rPr>
          <w:t>§ 7 SGB IV – Beschäftigung</w:t>
        </w:r>
      </w:hyperlink>
      <w:r>
        <w:rPr>
          <w:sz w:val="18"/>
        </w:rPr>
        <w:t xml:space="preserve">  ·  </w:t>
      </w:r>
      <w:hyperlink r:id="rId14">
        <w:r>
          <w:rPr>
            <w:color w:val="166B63"/>
            <w:sz w:val="18"/>
          </w:rPr>
          <w:t>§ 611 BGB – Dienstvertrag</w:t>
        </w:r>
      </w:hyperlink>
      <w:r>
        <w:rPr>
          <w:sz w:val="18"/>
        </w:rPr>
        <w:t xml:space="preserve">  ·  </w:t>
      </w:r>
      <w:hyperlink r:id="rId15">
        <w:r>
          <w:rPr>
            <w:color w:val="166B63"/>
            <w:sz w:val="18"/>
          </w:rPr>
          <w:t>§§ 631 ff. BGB – Werkvertrag</w:t>
        </w:r>
      </w:hyperlink>
      <w:r>
        <w:rPr>
          <w:sz w:val="18"/>
        </w:rPr>
        <w:t xml:space="preserve">  ·  </w:t>
      </w:r>
      <w:hyperlink r:id="rId16">
        <w:r>
          <w:rPr>
            <w:color w:val="166B63"/>
            <w:sz w:val="18"/>
          </w:rPr>
          <w:t>§ 7a SGB IV – Feststellung des Erwerbsstatus</w:t>
        </w:r>
      </w:hyperlink>
      <w:r>
        <w:rPr>
          <w:sz w:val="18"/>
        </w:rPr>
        <w:t xml:space="preserve">  ·  </w:t>
      </w:r>
      <w:hyperlink r:id="rId17">
        <w:r>
          <w:rPr>
            <w:color w:val="166B63"/>
            <w:sz w:val="18"/>
          </w:rPr>
          <w:t>DSGVO – insbesondere Art. 5, 6, 7, 13, 17, 28, 32 und 44 ff.</w:t>
        </w:r>
      </w:hyperlink>
      <w:r>
        <w:rPr>
          <w:sz w:val="18"/>
        </w:rPr>
        <w:t xml:space="preserve">  ·  </w:t>
      </w:r>
      <w:hyperlink r:id="rId18">
        <w:r>
          <w:rPr>
            <w:color w:val="166B63"/>
            <w:sz w:val="18"/>
          </w:rPr>
          <w:t>§ 31 UrhG – Einräumung von Nutzungsrechten</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8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dienstleistungsvertraege/freie-mitarbeit/" TargetMode="External"/><Relationship Id="rId12" Type="http://schemas.openxmlformats.org/officeDocument/2006/relationships/hyperlink" Target="https://www.gesetze-im-internet.de/bgb/__611a.html" TargetMode="External"/><Relationship Id="rId13" Type="http://schemas.openxmlformats.org/officeDocument/2006/relationships/hyperlink" Target="https://www.gesetze-im-internet.de/sgb_4/__7.html" TargetMode="External"/><Relationship Id="rId14" Type="http://schemas.openxmlformats.org/officeDocument/2006/relationships/hyperlink" Target="https://www.gesetze-im-internet.de/bgb/__611.html" TargetMode="External"/><Relationship Id="rId15" Type="http://schemas.openxmlformats.org/officeDocument/2006/relationships/hyperlink" Target="https://www.gesetze-im-internet.de/bgb/__631.html" TargetMode="External"/><Relationship Id="rId16" Type="http://schemas.openxmlformats.org/officeDocument/2006/relationships/hyperlink" Target="https://www.gesetze-im-internet.de/sgb_4/__7a.html" TargetMode="External"/><Relationship Id="rId17" Type="http://schemas.openxmlformats.org/officeDocument/2006/relationships/hyperlink" Target="https://eur-lex.europa.eu/legal-content/DE/TXT/?uri=CELEX:32016R0679" TargetMode="External"/><Relationship Id="rId18" Type="http://schemas.openxmlformats.org/officeDocument/2006/relationships/hyperlink" Target="https://www.gesetze-im-internet.de/urhg/__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über freie Mitarbeit</dc:title>
  <dc:subject>Vertragsentwurf</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