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Fortbildungsvereinbarung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Der Download enthält bewusst keine pauschale Rückzahlungsklausel. Eine Bindung muss an konkrete Maßnahme, Vorteil, Kosten und Beendigungsgründe angepasst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Maßnahme</w:t>
      </w:r>
    </w:p>
    <w:p>
      <w:r>
        <w:t>Gefördert wird [FORTBILDUNG] bei [ANBIETER] vom [BEGINN] bis [ENDE] mit dem Ziel [QUALIFIKATION].</w:t>
      </w:r>
    </w:p>
    <w:p>
      <w:pPr>
        <w:pStyle w:val="Heading2"/>
      </w:pPr>
      <w:r>
        <w:t>3. Kostenübernahme</w:t>
      </w:r>
    </w:p>
    <w:p>
      <w:r>
        <w:t>Übernommen werden Teilnahmegebühr [BETRAG], Reise [REGELUNG], Unterkunft [REGELUNG] und weitere ausdrücklich genannte Kosten [ANGABEN]. Nicht genannte Kosten bedürfen vorheriger Abstimmung.</w:t>
      </w:r>
    </w:p>
    <w:p>
      <w:pPr>
        <w:pStyle w:val="Heading2"/>
      </w:pPr>
      <w:r>
        <w:t>4. Freistellung und Teilnahme</w:t>
      </w:r>
    </w:p>
    <w:p>
      <w:r>
        <w:t>Für [TERMINE / STUNDEN] erfolgt bezahlte Freistellung. Teilnahme- und Abschlussnachweise werden vorgelegt. Verhinderung und erhebliche Änderungen sind unverzüglich mitzuteilen.</w:t>
      </w:r>
    </w:p>
    <w:p>
      <w:pPr>
        <w:pStyle w:val="Heading2"/>
      </w:pPr>
      <w:r>
        <w:t>5. Keine pauschale Rückzahlung</w:t>
      </w:r>
    </w:p>
    <w:p>
      <w:r>
        <w:t>Dieses Grundmuster vereinbart keine automatische Rückzahlung oder Bindungsdauer. Eine zusätzliche Bindung bedarf einer eigenständigen, konkret geprüften Vereinbarung.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111 GewO – Kosten und Arbeitszeit bei Pflichtfortbildungen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fortbildungsvereinbar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gewo/__1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Fortbildungsvereinbarung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