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zur Elternzeitvertretung</w:t>
      </w:r>
    </w:p>
    <w:p>
      <w:pPr>
        <w:pStyle w:val="Subtitle"/>
      </w:pPr>
      <w:r>
        <w:t>Arbeitsvertragsmuster · Informationsstand 14. September 2026</w:t>
      </w:r>
    </w:p>
    <w:p>
      <w:r>
        <w:rPr>
          <w:b/>
        </w:rPr>
        <w:t xml:space="preserve">Vor Verwendung: </w:t>
      </w:r>
      <w:r>
        <w:t>Die privaten Einzelheiten der vertretenen Person gehören nicht uneingeschränkt in den Vertrag. Dokumentieren Sie nur den erforderlichen Vertretungszusammenhang und schützen Sie personenbezogene Daten.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Befristung formgerecht vor Beginn; mögliche BEEG-Sonderregeln separat prüfen.</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Kalenderbefristung</w:t>
      </w:r>
    </w:p>
    <w:p>
      <w:r>
        <w:t>Das Arbeitsverhältnis beginnt am [BEGINN] und endet am [ENDE]. Es dient der Vertretung wegen [ERFORDERLICHE BESCHREIBUNG DER ABWESENHEIT]. Der Vertretungszusammenhang ist in Anlage 1 dokumentiert.</w:t>
      </w:r>
    </w:p>
    <w:p>
      <w:pPr>
        <w:pStyle w:val="Heading2"/>
      </w:pPr>
      <w:r>
        <w:t>3. Aufgaben</w:t>
      </w:r>
    </w:p>
    <w:p>
      <w:r>
        <w:t>Übernommen werden [AUFGABEN] in [ABTEILUNG]. Eine innerbetriebliche Vertretungskette wird, soweit erforderlich, nachvollziehbar beschrieben.</w:t>
      </w:r>
    </w:p>
    <w:p>
      <w:pPr>
        <w:pStyle w:val="Heading2"/>
      </w:pPr>
      <w:r>
        <w:t>4. Änderungen und Kündigung</w:t>
      </w:r>
    </w:p>
    <w:p>
      <w:r>
        <w:t>Änderungen der Abwesenheit werden geprüft und mitgeteilt. Dieses Grundmuster enthält keine automatische Beendigung bei jeder vorzeitigen Rückkehr. Die ordentliche Kündigung wird nach den einschlägigen gesetzlichen Fristen ausdrücklich zugelassen.</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BEEG – Elternzeit und Vertretungsbefristung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elternzeitvertretung/"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be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zur Elternzeitvertretung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