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Aushilfsarbeitsvertrag</w:t>
      </w:r>
    </w:p>
    <w:p>
      <w:pPr>
        <w:pStyle w:val="Subtitle"/>
      </w:pPr>
      <w:r>
        <w:t>Arbeitsvertragsmuster · Informationsstand 14. September 2026</w:t>
      </w:r>
    </w:p>
    <w:p>
      <w:r>
        <w:rPr>
          <w:b/>
        </w:rPr>
        <w:t xml:space="preserve">Vor Verwendung: </w:t>
      </w:r>
      <w:r>
        <w:t>Kein Urlaubsverzicht und keine automatische unbezahlte Krankheit wegen „Aushilfe“. Eine einfache Tätigkeitsbezeichnung ändert zwingende Schutzrechte nicht.</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Laufzeit</w:t>
      </w:r>
    </w:p>
    <w:p>
      <w:r>
        <w:t>Die Beschäftigung als Aushilfe beginnt am [BEGINN] auf unbestimmte Zeit.</w:t>
      </w:r>
    </w:p>
    <w:p>
      <w:pPr>
        <w:pStyle w:val="Heading2"/>
      </w:pPr>
      <w:r>
        <w:t>3. Aufgaben und Stunden</w:t>
      </w:r>
    </w:p>
    <w:p>
      <w:r>
        <w:t>Tätigkeit: [AUFGABEN]. Regelmäßige Arbeitszeit: [STUNDEN] je Woche an [TAGE]. Bruttostundenlohn: [BETRAG]. Eine unbegrenzte Abrufpflicht wird nicht vereinbart.</w:t>
      </w:r>
    </w:p>
    <w:p>
      <w:pPr>
        <w:pStyle w:val="Heading2"/>
      </w:pPr>
      <w:r>
        <w:t>4. Schutzrechte und Status</w:t>
      </w:r>
    </w:p>
    <w:p>
      <w:r>
        <w:t>Gesetzlicher Urlaub, Entgeltfortzahlung und Arbeitsschutz gelten nach ihren Voraussetzungen. Die sozialversicherungsrechtliche Einordnung erfolgt anhand der tatsächlichen Verhältnisse und wird bei Änderungen überprüft.</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8 SGB IV – Geringfügige und kurzfristige Beschäftigung</w:t>
        </w:r>
      </w:hyperlink>
      <w:r>
        <w:rPr>
          <w:sz w:val="18"/>
        </w:rPr>
        <w:t xml:space="preserve">  ·  </w:t>
      </w:r>
      <w:hyperlink r:id="rId13">
        <w:r>
          <w:rPr>
            <w:color w:val="166B63"/>
            <w:sz w:val="18"/>
          </w:rPr>
          <w:t>§ 611a BGB – Arbeitsvertrag und tatsächliche Durchführung</w:t>
        </w:r>
      </w:hyperlink>
      <w:r>
        <w:rPr>
          <w:sz w:val="18"/>
        </w:rPr>
        <w:t xml:space="preserve">  ·  </w:t>
      </w:r>
      <w:hyperlink r:id="rId14">
        <w:r>
          <w:rPr>
            <w:color w:val="166B63"/>
            <w:sz w:val="18"/>
          </w:rPr>
          <w:t>TzBfG – Teilzeit, Abrufarbeit, Arbeitsplatzteilung und Befristung</w:t>
        </w:r>
      </w:hyperlink>
      <w:r>
        <w:rPr>
          <w:sz w:val="18"/>
        </w:rPr>
        <w:t xml:space="preserve">  ·  </w:t>
      </w:r>
      <w:hyperlink r:id="rId15">
        <w:r>
          <w:rPr>
            <w:color w:val="166B63"/>
            <w:sz w:val="18"/>
          </w:rPr>
          <w:t>§ 2 NachwG – Pflichtangaben, Nachweis und elektronische Übermittlung</w:t>
        </w:r>
      </w:hyperlink>
      <w:r>
        <w:rPr>
          <w:sz w:val="18"/>
        </w:rPr>
        <w:t xml:space="preserve">  ·  </w:t>
      </w:r>
      <w:hyperlink r:id="rId16">
        <w:r>
          <w:rPr>
            <w:color w:val="166B63"/>
            <w:sz w:val="18"/>
          </w:rPr>
          <w:t>BUrlG – Gesetzlicher Mindesturlaub</w:t>
        </w:r>
      </w:hyperlink>
      <w:r>
        <w:rPr>
          <w:sz w:val="18"/>
        </w:rPr>
        <w:t xml:space="preserve">  ·  </w:t>
      </w:r>
      <w:hyperlink r:id="rId17">
        <w:r>
          <w:rPr>
            <w:color w:val="166B63"/>
            <w:sz w:val="18"/>
          </w:rPr>
          <w:t>EntgFG – Entgeltfortzahlung bei Krankheit und an Feiertagen</w:t>
        </w:r>
      </w:hyperlink>
      <w:r>
        <w:rPr>
          <w:sz w:val="18"/>
        </w:rPr>
        <w:t xml:space="preserve">  ·  </w:t>
      </w:r>
      <w:hyperlink r:id="rId18">
        <w:r>
          <w:rPr>
            <w:color w:val="166B63"/>
            <w:sz w:val="18"/>
          </w:rPr>
          <w:t>§ 622 BGB – Kündigungsfristen bei Arbeitsverhältnissen</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aushilfe/" TargetMode="External"/><Relationship Id="rId12" Type="http://schemas.openxmlformats.org/officeDocument/2006/relationships/hyperlink" Target="https://www.gesetze-im-internet.de/sgb_4/__8.html" TargetMode="External"/><Relationship Id="rId13" Type="http://schemas.openxmlformats.org/officeDocument/2006/relationships/hyperlink" Target="https://www.gesetze-im-internet.de/bgb/__611a.html" TargetMode="External"/><Relationship Id="rId14" Type="http://schemas.openxmlformats.org/officeDocument/2006/relationships/hyperlink" Target="https://www.gesetze-im-internet.de/tzbfg/BJNR196610000.html" TargetMode="External"/><Relationship Id="rId15" Type="http://schemas.openxmlformats.org/officeDocument/2006/relationships/hyperlink" Target="https://www.gesetze-im-internet.de/nachwg/__2.html" TargetMode="External"/><Relationship Id="rId16" Type="http://schemas.openxmlformats.org/officeDocument/2006/relationships/hyperlink" Target="https://www.gesetze-im-internet.de/burlg/BJNR000020963.html" TargetMode="External"/><Relationship Id="rId17" Type="http://schemas.openxmlformats.org/officeDocument/2006/relationships/hyperlink" Target="https://www.gesetze-im-internet.de/entgfg/BJNR106500994.html" TargetMode="External"/><Relationship Id="rId18" Type="http://schemas.openxmlformats.org/officeDocument/2006/relationships/hyperlink" Target="https://www.gesetze-im-internet.de/bgb/__6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Aushilfsarbeitsvertrag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