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Auftragsverarbeitungsvertrag / AVV</w:t>
      </w:r>
    </w:p>
    <w:p>
      <w:pPr>
        <w:pStyle w:val="Subtitle"/>
      </w:pPr>
      <w:r>
        <w:t>Vertragsentwurf · Informationsstand 14. September 2026</w:t>
      </w:r>
    </w:p>
    <w:p>
      <w:r>
        <w:rPr>
          <w:b/>
        </w:rPr>
        <w:t xml:space="preserve">Vor Verwendung: </w:t>
      </w:r>
      <w:r>
        <w:t>Das Grundmuster ist erst nach vollständiger Rollenprüfung und Ausfüllung aller Anlagen verwendbar. Es ersetzt keine notwendigen Standardvertragsklauseln oder zusätzliche Prüfung von Drittlandtransfers.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Schriftlich, einschließlich elektronischem Format, nach Art. 28 Abs. 9 DSGVO; Anlagen vollständig ausfüllen.</w:t>
      </w:r>
    </w:p>
    <w:p>
      <w:pPr>
        <w:pStyle w:val="Heading2"/>
      </w:pPr>
      <w:r>
        <w:t>1. Parteien und Verarbeitung</w:t>
      </w:r>
    </w:p>
    <w:p>
      <w:r>
        <w:t>Verantwortlicher [ANGABEN] und Auftragsverarbeiter [ANGABEN] vereinbaren Auftragsverarbeitung nach Art. 28 DSGVO. Gegenstand, Dauer, Art und Zweck, Datenarten und betroffene Personengruppen sind vollständig in Anlage 1 festgelegt.</w:t>
      </w:r>
    </w:p>
    <w:p>
      <w:pPr>
        <w:pStyle w:val="Heading2"/>
      </w:pPr>
      <w:r>
        <w:t>2. Weisungen</w:t>
      </w:r>
    </w:p>
    <w:p>
      <w:r>
        <w:t>Verarbeitung erfolgt nur auf dokumentierte Weisung einschließlich Übermittlungen in Drittländer, soweit nicht zwingendes Recht eine Verarbeitung verlangt; darüber wird im gesetzlich zulässigen Umfang vorab informiert. Weisungsberechtigte und Empfangsstellen [ANGABEN]. Bei rechtswidrig erscheinenden Weisungen informiert der Auftragsverarbeiter unverzüglich.</w:t>
      </w:r>
    </w:p>
    <w:p>
      <w:pPr>
        <w:pStyle w:val="Heading2"/>
      </w:pPr>
      <w:r>
        <w:t>3. Vertraulichkeit und Sicherheit</w:t>
      </w:r>
    </w:p>
    <w:p>
      <w:r>
        <w:t>Zugriff erhalten nur befugte zur Vertraulichkeit verpflichtete Personen. Die konkret beschriebenen Maßnahmen nach Art. 32 DSGVO in Anlage 2 werden umgesetzt und an Risiken angepasst, ohne das vereinbarte Schutzniveau unangemessen zu senken.</w:t>
      </w:r>
    </w:p>
    <w:p>
      <w:pPr>
        <w:pStyle w:val="Heading2"/>
      </w:pPr>
      <w:r>
        <w:t>4. Weitere Auftragsverarbeiter</w:t>
      </w:r>
    </w:p>
    <w:p>
      <w:r>
        <w:t>Die in Anlage 3 bezeichneten Unterauftragnehmer sind genehmigt. Weitere oder ersetzende Unterauftragnehmer bedürfen vorheriger spezifischer schriftlicher Genehmigung des Verantwortlichen. Gleichwertige Datenschutzpflichten werden auferlegt; die Verantwortlichkeit des Hauptauftragsverarbeiters bleibt nach Art. 28 DSGVO bestehen.</w:t>
      </w:r>
    </w:p>
    <w:p>
      <w:pPr>
        <w:pStyle w:val="Heading2"/>
      </w:pPr>
      <w:r>
        <w:t>5. Unterstützung und Vorfälle</w:t>
      </w:r>
    </w:p>
    <w:p>
      <w:r>
        <w:t>Der Auftragsverarbeiter unterstützt unter Berücksichtigung der Art der Verarbeitung bei Betroffenenrechten, Sicherheit, Meldungen, Folgenabschätzung und vorheriger Konsultation. Datenschutzverletzungen werden dem Verantwortlichen unverzüglich nach Bekanntwerden mit den verfügbaren relevanten Informationen gemeldet; fehlende Angaben werden ergänzt.</w:t>
      </w:r>
    </w:p>
    <w:p>
      <w:pPr>
        <w:pStyle w:val="Heading2"/>
      </w:pPr>
      <w:r>
        <w:t>6. Nachweise und Kontrollen</w:t>
      </w:r>
    </w:p>
    <w:p>
      <w:r>
        <w:t>Erforderliche Informationen zum Nachweis der Pflichten werden bereitgestellt. Überprüfungen einschließlich Inspektionen durch den Verantwortlichen oder einen beauftragten Prüfer werden im gesetzlich erforderlichen Umfang ermöglicht. Verfahren und Ansprechpartner [ANGABEN]; gesetzliche Kontrollrechte werden nicht ausgeschlossen.</w:t>
      </w:r>
    </w:p>
    <w:p>
      <w:pPr>
        <w:pStyle w:val="Heading2"/>
      </w:pPr>
      <w:r>
        <w:t>7. Beendigung</w:t>
      </w:r>
    </w:p>
    <w:p>
      <w:r>
        <w:t>Nach Ende werden nach Wahl des Verantwortlichen personenbezogene Daten zurückgegeben oder gelöscht und bestehende Kopien gelöscht, soweit keine gesetzliche Speicherungspflicht besteht. Durchführung und verbleibende gesetzliche Speicherung werden dokumentiert.</w:t>
      </w:r>
    </w:p>
    <w:p>
      <w:pPr>
        <w:pStyle w:val="Heading2"/>
      </w:pPr>
      <w:r>
        <w:t>8. Verbindliche Anlagen</w:t>
      </w:r>
    </w:p>
    <w:p>
      <w:r>
        <w:t>Anlage 1: [KONKRETE VERARBEITUNGSBESCHREIBUNG]. Anlage 2: [TATSÄCHLICHE TOM EINSCHLIESSLICH ZUGRIFF, VERSCHLÜSSELUNG, BACKUP, WIEDERHERSTELLUNG, KONTROLLE]. Anlage 3: [UNTERAUFTRAGNEHMER MIT ORT UND AUFGABE ODER KEINE]. Anlage 4: [DRITTLANDTRANSFERS UND ZULÄSSIGE GARANTIEN ODER KEINE]. Keine Freigabe zur Verarbeitung bei ungeklärten Pflichtangaben.</w:t>
      </w:r>
    </w:p>
    <w:p>
      <w:pPr>
        <w:pStyle w:val="Heading2"/>
      </w:pPr>
      <w:r>
        <w:t>9. Abschluss</w:t>
      </w:r>
    </w:p>
    <w:p>
      <w:r>
        <w:t>Erforderliche Anlagen und offene Angaben werden vor Abschluss vollständig ergänzt. Individuelle Abreden und zwingendes Recht bleiben maßgeblich. [ORT, DATUM, BESTÄTIGUNGEN / UNTERSCHRIFTEN DER BEFUGTEN PERSONEN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DSGVO – insbesondere Art. 5, 6, 7, 13, 17, 28, 32 und 44 ff.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dienstleistungsvertraege/auftragsverarbeitung/" TargetMode="External"/><Relationship Id="rId12" Type="http://schemas.openxmlformats.org/officeDocument/2006/relationships/hyperlink" Target="https://eur-lex.europa.eu/legal-content/DE/TXT/?uri=CELEX:32016R06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Auftragsverarbeitungsvertrag / AVV</dc:title>
  <dc:subject>Vertragsentwurf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