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Arbeitsvertrag für Ärzte in Weiterbildung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Download als Strukturierungsbogen. Keine Zusage ärztekammerrechtlicher Anerkennung und kein Ersatz für einen tariflich und weiterbildungsrechtlich abgestimmten Arbeitsvertrag.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Besondere Befristungsvorgaben nach ÄArbVtrG und rechtzeitige formwirksame Vereinbarung prüfen.</w:t>
      </w:r>
    </w:p>
    <w:p>
      <w:pPr>
        <w:pStyle w:val="Heading2"/>
      </w:pPr>
      <w:r>
        <w:t>1. Vorbereitung</w:t>
      </w:r>
    </w:p>
    <w:p>
      <w:r>
        <w:t>Einrichtung [ANGABEN], Arzt in Weiterbildung [ANGABEN]. Dieses Dokument begründet kein Arbeitsverhältnis.</w:t>
      </w:r>
    </w:p>
    <w:p>
      <w:pPr>
        <w:pStyle w:val="Heading2"/>
      </w:pPr>
      <w:r>
        <w:t>2. Weiterbildungsziel</w:t>
      </w:r>
    </w:p>
    <w:p>
      <w:r>
        <w:t>Angestrebte Qualifikation und konkreter Abschnitt [ANGABEN]. Verantwortlicher Weiterbilder mit Umfang und Dauer der Befugnis [NACHWEIS]. Geplanter strukturierter Ablauf und Rotation [ANLAGE].</w:t>
      </w:r>
    </w:p>
    <w:p>
      <w:pPr>
        <w:pStyle w:val="Heading2"/>
      </w:pPr>
      <w:r>
        <w:t>3. Laufzeitprüfung</w:t>
      </w:r>
    </w:p>
    <w:p>
      <w:r>
        <w:t>Beginn und Ende [DATEN], anrechenbare Vorzeiten [ANGABEN], Teilzeit und Unterbrechungen [ANGABEN]. Geprüfte Rechtsgrundlage und Begründung der Laufzeit [ANGABEN].</w:t>
      </w:r>
    </w:p>
    <w:p>
      <w:pPr>
        <w:pStyle w:val="Heading2"/>
      </w:pPr>
      <w:r>
        <w:t>4. Arbeitsbedingungen</w:t>
      </w:r>
    </w:p>
    <w:p>
      <w:r>
        <w:t>Vergütung und Tarifgrundlage, Dienste, Arbeitszeiterfassung, Betreuung und Dokumentationszeit [ANGABEN]. Erforderliche berufsrechtliche Zulassungen [NACHWEISE].</w:t>
      </w:r>
    </w:p>
    <w:p>
      <w:pPr>
        <w:pStyle w:val="Heading2"/>
      </w:pPr>
      <w:r>
        <w:t>5. Abschluss</w:t>
      </w:r>
    </w:p>
    <w:p>
      <w:r>
        <w:t>Die zuständige Personalstelle erstellt nach Prüfung eine gesonderte formwirksame Vertragsfassung. Dieses Papier verspricht keine automatische Anerkennung der Weiterbildung.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ÄArbVtrG – Befristete Arbeitsverträge mit Ärzten in Weiterbildung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WissZeitVG – Wissenschaftliche Qualifizierung und Drittmittelbefristung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ArbZG – Höchstarbeitszeit, Pausen und Ruhezeit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arzt-in-weiterbildung/" TargetMode="External"/><Relationship Id="rId12" Type="http://schemas.openxmlformats.org/officeDocument/2006/relationships/hyperlink" Target="https://www.gesetze-im-internet.de/_arbvtrg/BJNR007420986.html" TargetMode="External"/><Relationship Id="rId13" Type="http://schemas.openxmlformats.org/officeDocument/2006/relationships/hyperlink" Target="https://www.gesetze-im-internet.de/wisszeitvg/BJNR050610007.html" TargetMode="External"/><Relationship Id="rId14" Type="http://schemas.openxmlformats.org/officeDocument/2006/relationships/hyperlink" Target="https://www.gesetze-im-internet.de/arbz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 für Ärzte in Weiterbildung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