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RGuideLabel"/>
      </w:pPr>
      <w:r>
        <w:t>CALUMA · HR-WISSEN · ANWENDUNGS- UND AUSFÜLLHILFE</w:t>
      </w:r>
    </w:p>
    <w:p>
      <w:pPr>
        <w:pStyle w:val="HRGuideTitle"/>
      </w:pPr>
      <w:r>
        <w:t>Wissensübergabe</w:t>
      </w:r>
    </w:p>
    <w:p>
      <w:pPr>
        <w:pStyle w:val="HRGuideHeading"/>
      </w:pPr>
      <w:r>
        <w:t>Wissen in handlungsfähige Zusammenhänge übertragen</w:t>
      </w:r>
    </w:p>
    <w:p>
      <w:pPr>
        <w:pStyle w:val="HRGuideBody"/>
      </w:pPr>
      <w:r>
        <w:t>Eine Wissensübergabe sollte nicht nur Dateien sammeln. Die übernehmende Person braucht Kontext: Was ist wichtig, welche Entscheidungen sind offen und warum wurde bisher so gearbeitet? Dokumentieren Sie deshalb Aufgaben, Quellen und Grenzen des vorhandenen Wissens.</w:t>
      </w:r>
    </w:p>
    <w:p>
      <w:pPr>
        <w:pStyle w:val="HRGuideBody"/>
      </w:pPr>
      <w:r>
        <w:t>Praktische Demonstration und Rückfragen helfen, stilles Erfahrungswissen sichtbar zu machen. Passwörter oder unzulässige personenbezogene Daten gehören nicht einfach in ein gemeinsames Übergabedokument. Zugänge werden über den vorgesehenen sicheren Prozess eingerichtet.</w:t>
      </w:r>
    </w:p>
    <w:p>
      <w:pPr>
        <w:pStyle w:val="HRGuideHeading"/>
      </w:pPr>
      <w:r>
        <w:t>Felder richtig ausfüllen</w:t>
      </w:r>
    </w:p>
    <w:p>
      <w:pPr>
        <w:pStyle w:val="HRGuideBody"/>
      </w:pPr>
      <w:r>
        <w:rPr>
          <w:b/>
        </w:rPr>
        <w:t xml:space="preserve">Aufgabenbereich: </w:t>
      </w:r>
      <w:r>
        <w:t>Grenzen Sie die tatsächlich zu übergebenden Aufgaben ab. Ein pauschales alles zum Projekt lässt wichtige Abhängigkeiten leicht offen.</w:t>
      </w:r>
    </w:p>
    <w:p>
      <w:pPr>
        <w:pStyle w:val="HRGuideBody"/>
      </w:pPr>
      <w:r>
        <w:rPr>
          <w:b/>
        </w:rPr>
        <w:t xml:space="preserve">Übergabezeitraum: </w:t>
      </w:r>
      <w:r>
        <w:t>Planen Sie Dokumentation, Rückfragen und gegebenenfalls Erprobung. Eine Datei am letzten Abend ermöglicht selten einen verlässlichen Wissenstransfer.</w:t>
      </w:r>
    </w:p>
    <w:p>
      <w:pPr>
        <w:pStyle w:val="HRGuideBody"/>
      </w:pPr>
      <w:r>
        <w:rPr>
          <w:b/>
        </w:rPr>
        <w:t xml:space="preserve">Übergebende Funktion: </w:t>
      </w:r>
      <w:r>
        <w:t>Benennen Sie die fachliche Quelle und offene Unsicherheiten. Nicht jede übergebende Person kennt alle rechtlichen oder technischen Zusammenhänge.</w:t>
      </w:r>
    </w:p>
    <w:p>
      <w:pPr>
        <w:pStyle w:val="HRGuideBody"/>
      </w:pPr>
      <w:r>
        <w:rPr>
          <w:b/>
        </w:rPr>
        <w:t xml:space="preserve">Übernehmende Funktion: </w:t>
      </w:r>
      <w:r>
        <w:t>Prüfen Sie, ob Verantwortung, Zeit und notwendige Rechte vorhanden sind. Wissen ohne Zuständigkeit führt nicht automatisch zu handlungsfähiger Übernahme.</w:t>
      </w:r>
    </w:p>
    <w:p>
      <w:pPr>
        <w:pStyle w:val="HRGuideHeading"/>
      </w:pPr>
      <w:r>
        <w:t>Fiktives Praxisbeispiel</w:t>
      </w:r>
    </w:p>
    <w:p>
      <w:pPr>
        <w:pStyle w:val="HRGuideBody"/>
      </w:pPr>
      <w:r>
        <w:t>Ein fiktives Projektteam übergibt nicht nur eine Kalkulation, sondern erklärt deren Annahmen, bekannte Risiken und nächsten Prüftermin. Die neue zuständige Person führt einen Beispielvorgang selbst durch. Dadurch werden Verständnislücken sichtbar, bevor das bisherige Team nicht mehr erreichbar ist.</w:t>
      </w:r>
    </w:p>
    <w:p>
      <w:pPr>
        <w:pStyle w:val="HRGuideNote"/>
      </w:pPr>
      <w:r>
        <w:t>Redaktionelle Arbeitshilfe · Stand 15.09.2026 · Keine individuelle fachliche oder rechtliche Freigabe. Arbeitsblätter und Platzhalter folgen auf den nächsten Seiten.</w:t>
      </w:r>
    </w:p>
    <w:p>
      <w:pPr>
        <w:pStyle w:val="HRGuideNote"/>
      </w:pPr>
      <w:r>
        <w:t>Erklärung und Quellen: https://caluma.jobs/hr-lexikon/vorlagen/wissensuebergabe/</w:t>
      </w:r>
    </w:p>
    <w:p>
      <w:pPr>
        <w:spacing w:after="0" w:before="0" w:line="240" w:lineRule="auto"/>
      </w:pPr>
      <w:r>
        <w:br w:type="page"/>
      </w:r>
    </w:p>
    <w:p>
      <w:pPr>
        <w:pStyle w:val="Title"/>
      </w:pPr>
      <w:r>
        <w:t>Wissensübergabe</w:t>
      </w:r>
    </w:p>
    <w:p>
      <w:pPr>
        <w:spacing w:after="140"/>
      </w:pPr>
      <w:r>
        <w:rPr>
          <w:color w:val="526A65"/>
          <w:sz w:val="18"/>
        </w:rPr>
        <w:t>Bearbeitbare Vorlage · Deutschland · Stand 15.09.2026</w:t>
      </w:r>
    </w:p>
    <w:p>
      <w:r>
        <w:t>Wissenstransfer macht für die Arbeit benötigtes Wissen für andere Personen nutzbar. Er umfasst Dokumentation, Erklärung und praktische Anwendung. Eine Sammlung von Dateien ist noch kein erfolgreicher Transfer, wenn niemand die Inhalte findet oder damit arbeiten kann.</w:t>
      </w:r>
    </w:p>
    <w:p>
      <w:pPr>
        <w:pStyle w:val="Heading1"/>
      </w:pPr>
      <w:r>
        <w:t>1. Ausgangslage festhalten</w:t>
      </w:r>
    </w:p>
    <w:tbl>
      <w:tblPr>
        <w:tblW w:type="auto" w:w="0"/>
        <w:jc w:val="center"/>
        <w:tblLayout w:type="fixed"/>
        <w:tblLook w:firstColumn="1" w:firstRow="1" w:lastColumn="0" w:lastRow="0" w:noHBand="0" w:noVBand="1" w:val="04A0"/>
      </w:tblPr>
      <w:tblGrid>
        <w:gridCol w:w="3458"/>
        <w:gridCol w:w="6463"/>
      </w:tblGrid>
      <w:tr>
        <w:trPr>
          <w:tblHeader/>
        </w:trPr>
        <w:tc>
          <w:tcPr>
            <w:tcW w:type="dxa" w:w="3458"/>
            <w:shd w:fill="087C75"/>
            <w:tcMar>
              <w:top w:w="85" w:type="dxa"/>
              <w:left w:w="85" w:type="dxa"/>
              <w:bottom w:w="85" w:type="dxa"/>
              <w:right w:w="85" w:type="dxa"/>
            </w:tcMar>
          </w:tcPr>
          <w:p>
            <w:pPr>
              <w:spacing w:after="40" w:before="40" w:line="252" w:lineRule="auto"/>
            </w:pPr>
            <w:r>
              <w:rPr>
                <w:b/>
                <w:color w:val="FFFFFF"/>
                <w:sz w:val="18"/>
              </w:rPr>
              <w:t>Angabe</w:t>
            </w:r>
          </w:p>
        </w:tc>
        <w:tc>
          <w:tcPr>
            <w:tcW w:type="dxa" w:w="6463"/>
            <w:shd w:fill="087C75"/>
            <w:tcMar>
              <w:top w:w="85" w:type="dxa"/>
              <w:left w:w="85" w:type="dxa"/>
              <w:bottom w:w="85" w:type="dxa"/>
              <w:right w:w="85" w:type="dxa"/>
            </w:tcMar>
          </w:tcPr>
          <w:p>
            <w:pPr>
              <w:spacing w:after="40" w:before="40" w:line="252" w:lineRule="auto"/>
            </w:pPr>
            <w:r>
              <w:rPr>
                <w:b/>
                <w:color w:val="FFFFFF"/>
                <w:sz w:val="18"/>
              </w:rPr>
              <w:t>Eigene Eintragung</w:t>
            </w:r>
          </w:p>
        </w:tc>
      </w:tr>
      <w:tr>
        <w:trPr>
          <w:cantSplit/>
        </w:trPr>
        <w:tc>
          <w:tcPr>
            <w:tcW w:type="dxa" w:w="3458"/>
            <w:vAlign w:val="center"/>
            <w:shd w:fill="EFF8F6"/>
            <w:tcMar>
              <w:top w:w="85" w:type="dxa"/>
              <w:left w:w="85" w:type="dxa"/>
              <w:bottom w:w="85" w:type="dxa"/>
              <w:right w:w="85" w:type="dxa"/>
            </w:tcMar>
          </w:tcPr>
          <w:p>
            <w:pPr>
              <w:spacing w:after="40" w:before="40" w:line="252" w:lineRule="auto"/>
            </w:pPr>
            <w:r>
              <w:rPr>
                <w:sz w:val="18"/>
              </w:rPr>
              <w:t>Aufgabenbereich</w:t>
            </w:r>
          </w:p>
        </w:tc>
        <w:tc>
          <w:tcPr>
            <w:tcW w:type="dxa" w:w="6463"/>
            <w:vAlign w:val="center"/>
            <w:shd w:fill="EFF8F6"/>
            <w:tcMar>
              <w:top w:w="85" w:type="dxa"/>
              <w:left w:w="85" w:type="dxa"/>
              <w:bottom w:w="85" w:type="dxa"/>
              <w:right w:w="85" w:type="dxa"/>
            </w:tcMar>
          </w:tcPr>
          <w:p>
            <w:pPr>
              <w:spacing w:after="40" w:before="40" w:line="252" w:lineRule="auto"/>
            </w:pPr>
            <w:r>
              <w:rPr>
                <w:sz w:val="18"/>
              </w:rPr>
              <w:t>[Bitte ausfüllen]</w:t>
            </w:r>
          </w:p>
        </w:tc>
      </w:tr>
      <w:tr>
        <w:trPr>
          <w:cantSplit/>
        </w:trPr>
        <w:tc>
          <w:tcPr>
            <w:tcW w:type="dxa" w:w="3458"/>
            <w:vAlign w:val="center"/>
            <w:tcMar>
              <w:top w:w="85" w:type="dxa"/>
              <w:left w:w="85" w:type="dxa"/>
              <w:bottom w:w="85" w:type="dxa"/>
              <w:right w:w="85" w:type="dxa"/>
            </w:tcMar>
          </w:tcPr>
          <w:p>
            <w:pPr>
              <w:spacing w:after="40" w:before="40" w:line="252" w:lineRule="auto"/>
            </w:pPr>
            <w:r>
              <w:rPr>
                <w:sz w:val="18"/>
              </w:rPr>
              <w:t>Übergabezeitraum</w:t>
            </w:r>
          </w:p>
        </w:tc>
        <w:tc>
          <w:tcPr>
            <w:tcW w:type="dxa" w:w="6463"/>
            <w:vAlign w:val="center"/>
            <w:tcMar>
              <w:top w:w="85" w:type="dxa"/>
              <w:left w:w="85" w:type="dxa"/>
              <w:bottom w:w="85" w:type="dxa"/>
              <w:right w:w="85" w:type="dxa"/>
            </w:tcMar>
          </w:tcPr>
          <w:p>
            <w:pPr>
              <w:spacing w:after="40" w:before="40" w:line="252" w:lineRule="auto"/>
            </w:pPr>
            <w:r>
              <w:rPr>
                <w:sz w:val="18"/>
              </w:rPr>
              <w:t>[Bitte ausfüllen]</w:t>
            </w:r>
          </w:p>
        </w:tc>
      </w:tr>
      <w:tr>
        <w:trPr>
          <w:cantSplit/>
        </w:trPr>
        <w:tc>
          <w:tcPr>
            <w:tcW w:type="dxa" w:w="3458"/>
            <w:vAlign w:val="center"/>
            <w:shd w:fill="EFF8F6"/>
            <w:tcMar>
              <w:top w:w="85" w:type="dxa"/>
              <w:left w:w="85" w:type="dxa"/>
              <w:bottom w:w="85" w:type="dxa"/>
              <w:right w:w="85" w:type="dxa"/>
            </w:tcMar>
          </w:tcPr>
          <w:p>
            <w:pPr>
              <w:spacing w:after="40" w:before="40" w:line="252" w:lineRule="auto"/>
            </w:pPr>
            <w:r>
              <w:rPr>
                <w:sz w:val="18"/>
              </w:rPr>
              <w:t>Übergebende Funktion</w:t>
            </w:r>
          </w:p>
        </w:tc>
        <w:tc>
          <w:tcPr>
            <w:tcW w:type="dxa" w:w="6463"/>
            <w:vAlign w:val="center"/>
            <w:shd w:fill="EFF8F6"/>
            <w:tcMar>
              <w:top w:w="85" w:type="dxa"/>
              <w:left w:w="85" w:type="dxa"/>
              <w:bottom w:w="85" w:type="dxa"/>
              <w:right w:w="85" w:type="dxa"/>
            </w:tcMar>
          </w:tcPr>
          <w:p>
            <w:pPr>
              <w:spacing w:after="40" w:before="40" w:line="252" w:lineRule="auto"/>
            </w:pPr>
            <w:r>
              <w:rPr>
                <w:sz w:val="18"/>
              </w:rPr>
              <w:t>[Bitte ausfüllen]</w:t>
            </w:r>
          </w:p>
        </w:tc>
      </w:tr>
      <w:tr>
        <w:trPr>
          <w:cantSplit/>
        </w:trPr>
        <w:tc>
          <w:tcPr>
            <w:tcW w:type="dxa" w:w="3458"/>
            <w:vAlign w:val="center"/>
            <w:tcMar>
              <w:top w:w="85" w:type="dxa"/>
              <w:left w:w="85" w:type="dxa"/>
              <w:bottom w:w="85" w:type="dxa"/>
              <w:right w:w="85" w:type="dxa"/>
            </w:tcMar>
          </w:tcPr>
          <w:p>
            <w:pPr>
              <w:spacing w:after="40" w:before="40" w:line="252" w:lineRule="auto"/>
            </w:pPr>
            <w:r>
              <w:rPr>
                <w:sz w:val="18"/>
              </w:rPr>
              <w:t>Übernehmende Funktion</w:t>
            </w:r>
          </w:p>
        </w:tc>
        <w:tc>
          <w:tcPr>
            <w:tcW w:type="dxa" w:w="6463"/>
            <w:vAlign w:val="center"/>
            <w:tcMar>
              <w:top w:w="85" w:type="dxa"/>
              <w:left w:w="85" w:type="dxa"/>
              <w:bottom w:w="85" w:type="dxa"/>
              <w:right w:w="85" w:type="dxa"/>
            </w:tcMar>
          </w:tcPr>
          <w:p>
            <w:pPr>
              <w:spacing w:after="40" w:before="40" w:line="252" w:lineRule="auto"/>
            </w:pPr>
            <w:r>
              <w:rPr>
                <w:sz w:val="18"/>
              </w:rPr>
              <w:t>[Bitte ausfüllen]</w:t>
            </w:r>
          </w:p>
        </w:tc>
      </w:tr>
    </w:tbl>
    <w:p>
      <w:pPr>
        <w:pStyle w:val="Heading1"/>
      </w:pPr>
      <w:r>
        <w:t>2. Bearbeitung prüfen</w:t>
      </w:r>
    </w:p>
    <w:tbl>
      <w:tblPr>
        <w:tblW w:type="auto" w:w="0"/>
        <w:jc w:val="center"/>
        <w:tblLayout w:type="fixed"/>
        <w:tblLook w:firstColumn="1" w:firstRow="1" w:lastColumn="0" w:lastRow="0" w:noHBand="0" w:noVBand="1" w:val="04A0"/>
      </w:tblPr>
      <w:tblGrid>
        <w:gridCol w:w="510"/>
        <w:gridCol w:w="6860"/>
        <w:gridCol w:w="2551"/>
      </w:tblGrid>
      <w:tr>
        <w:trPr>
          <w:tblHeader/>
        </w:trPr>
        <w:tc>
          <w:tcPr>
            <w:tcW w:type="dxa" w:w="510"/>
            <w:shd w:fill="087C75"/>
            <w:tcMar>
              <w:top w:w="85" w:type="dxa"/>
              <w:left w:w="85" w:type="dxa"/>
              <w:bottom w:w="85" w:type="dxa"/>
              <w:right w:w="85" w:type="dxa"/>
            </w:tcMar>
          </w:tcPr>
          <w:p>
            <w:pPr>
              <w:spacing w:after="40" w:before="40" w:line="252" w:lineRule="auto"/>
            </w:pPr>
            <w:r>
              <w:rPr>
                <w:b/>
                <w:color w:val="FFFFFF"/>
                <w:sz w:val="18"/>
              </w:rPr>
              <w:t>Nr.</w:t>
            </w:r>
          </w:p>
        </w:tc>
        <w:tc>
          <w:tcPr>
            <w:tcW w:type="dxa" w:w="6860"/>
            <w:shd w:fill="087C75"/>
            <w:tcMar>
              <w:top w:w="85" w:type="dxa"/>
              <w:left w:w="85" w:type="dxa"/>
              <w:bottom w:w="85" w:type="dxa"/>
              <w:right w:w="85" w:type="dxa"/>
            </w:tcMar>
          </w:tcPr>
          <w:p>
            <w:pPr>
              <w:spacing w:after="40" w:before="40" w:line="252" w:lineRule="auto"/>
            </w:pPr>
            <w:r>
              <w:rPr>
                <w:b/>
                <w:color w:val="FFFFFF"/>
                <w:sz w:val="18"/>
              </w:rPr>
              <w:t>Prüfpunkt</w:t>
            </w:r>
          </w:p>
        </w:tc>
        <w:tc>
          <w:tcPr>
            <w:tcW w:type="dxa" w:w="2551"/>
            <w:shd w:fill="087C75"/>
            <w:tcMar>
              <w:top w:w="85" w:type="dxa"/>
              <w:left w:w="85" w:type="dxa"/>
              <w:bottom w:w="85" w:type="dxa"/>
              <w:right w:w="85" w:type="dxa"/>
            </w:tcMar>
          </w:tcPr>
          <w:p>
            <w:pPr>
              <w:spacing w:after="40" w:before="40" w:line="252" w:lineRule="auto"/>
            </w:pPr>
            <w:r>
              <w:rPr>
                <w:b/>
                <w:color w:val="FFFFFF"/>
                <w:sz w:val="18"/>
              </w:rPr>
              <w:t>Status / Notiz</w:t>
            </w:r>
          </w:p>
        </w:tc>
      </w:tr>
      <w:tr>
        <w:trPr>
          <w:cantSplit/>
        </w:trPr>
        <w:tc>
          <w:tcPr>
            <w:tcW w:type="dxa" w:w="510"/>
            <w:vAlign w:val="center"/>
            <w:shd w:fill="EFF8F6"/>
            <w:tcMar>
              <w:top w:w="85" w:type="dxa"/>
              <w:left w:w="85" w:type="dxa"/>
              <w:bottom w:w="85" w:type="dxa"/>
              <w:right w:w="85" w:type="dxa"/>
            </w:tcMar>
          </w:tcPr>
          <w:p>
            <w:pPr>
              <w:spacing w:after="40" w:before="40" w:line="252" w:lineRule="auto"/>
            </w:pPr>
            <w:r>
              <w:rPr>
                <w:sz w:val="18"/>
              </w:rPr>
              <w:t>1</w:t>
            </w:r>
          </w:p>
        </w:tc>
        <w:tc>
          <w:tcPr>
            <w:tcW w:type="dxa" w:w="6860"/>
            <w:vAlign w:val="center"/>
            <w:shd w:fill="EFF8F6"/>
            <w:tcMar>
              <w:top w:w="85" w:type="dxa"/>
              <w:left w:w="85" w:type="dxa"/>
              <w:bottom w:w="85" w:type="dxa"/>
              <w:right w:w="85" w:type="dxa"/>
            </w:tcMar>
          </w:tcPr>
          <w:p>
            <w:pPr>
              <w:spacing w:after="40" w:before="40" w:line="252" w:lineRule="auto"/>
            </w:pPr>
            <w:r>
              <w:rPr>
                <w:sz w:val="18"/>
              </w:rPr>
              <w:t>Kritische Aufgaben und Fristen erfassen</w:t>
            </w:r>
          </w:p>
        </w:tc>
        <w:tc>
          <w:tcPr>
            <w:tcW w:type="dxa" w:w="2551"/>
            <w:vAlign w:val="center"/>
            <w:shd w:fill="EFF8F6"/>
            <w:tcMar>
              <w:top w:w="85" w:type="dxa"/>
              <w:left w:w="85" w:type="dxa"/>
              <w:bottom w:w="85" w:type="dxa"/>
              <w:right w:w="85" w:type="dxa"/>
            </w:tcMar>
          </w:tcPr>
          <w:p>
            <w:pPr>
              <w:spacing w:after="40" w:before="40" w:line="252" w:lineRule="auto"/>
            </w:pPr>
            <w:r>
              <w:rPr>
                <w:sz w:val="18"/>
              </w:rPr>
              <w:t>[offen]</w:t>
            </w:r>
          </w:p>
        </w:tc>
      </w:tr>
      <w:tr>
        <w:trPr>
          <w:cantSplit/>
        </w:trPr>
        <w:tc>
          <w:tcPr>
            <w:tcW w:type="dxa" w:w="510"/>
            <w:vAlign w:val="center"/>
            <w:tcMar>
              <w:top w:w="85" w:type="dxa"/>
              <w:left w:w="85" w:type="dxa"/>
              <w:bottom w:w="85" w:type="dxa"/>
              <w:right w:w="85" w:type="dxa"/>
            </w:tcMar>
          </w:tcPr>
          <w:p>
            <w:pPr>
              <w:spacing w:after="40" w:before="40" w:line="252" w:lineRule="auto"/>
            </w:pPr>
            <w:r>
              <w:rPr>
                <w:sz w:val="18"/>
              </w:rPr>
              <w:t>2</w:t>
            </w:r>
          </w:p>
        </w:tc>
        <w:tc>
          <w:tcPr>
            <w:tcW w:type="dxa" w:w="6860"/>
            <w:vAlign w:val="center"/>
            <w:tcMar>
              <w:top w:w="85" w:type="dxa"/>
              <w:left w:w="85" w:type="dxa"/>
              <w:bottom w:w="85" w:type="dxa"/>
              <w:right w:w="85" w:type="dxa"/>
            </w:tcMar>
          </w:tcPr>
          <w:p>
            <w:pPr>
              <w:spacing w:after="40" w:before="40" w:line="252" w:lineRule="auto"/>
            </w:pPr>
            <w:r>
              <w:rPr>
                <w:sz w:val="18"/>
              </w:rPr>
              <w:t>Gültige Ablageorte statt private Kopien nennen</w:t>
            </w:r>
          </w:p>
        </w:tc>
        <w:tc>
          <w:tcPr>
            <w:tcW w:type="dxa" w:w="2551"/>
            <w:vAlign w:val="center"/>
            <w:tcMar>
              <w:top w:w="85" w:type="dxa"/>
              <w:left w:w="85" w:type="dxa"/>
              <w:bottom w:w="85" w:type="dxa"/>
              <w:right w:w="85" w:type="dxa"/>
            </w:tcMar>
          </w:tcPr>
          <w:p>
            <w:pPr>
              <w:spacing w:after="40" w:before="40" w:line="252" w:lineRule="auto"/>
            </w:pPr>
            <w:r>
              <w:rPr>
                <w:sz w:val="18"/>
              </w:rPr>
              <w:t>[offen]</w:t>
            </w:r>
          </w:p>
        </w:tc>
      </w:tr>
      <w:tr>
        <w:trPr>
          <w:cantSplit/>
        </w:trPr>
        <w:tc>
          <w:tcPr>
            <w:tcW w:type="dxa" w:w="510"/>
            <w:vAlign w:val="center"/>
            <w:shd w:fill="EFF8F6"/>
            <w:tcMar>
              <w:top w:w="85" w:type="dxa"/>
              <w:left w:w="85" w:type="dxa"/>
              <w:bottom w:w="85" w:type="dxa"/>
              <w:right w:w="85" w:type="dxa"/>
            </w:tcMar>
          </w:tcPr>
          <w:p>
            <w:pPr>
              <w:spacing w:after="40" w:before="40" w:line="252" w:lineRule="auto"/>
            </w:pPr>
            <w:r>
              <w:rPr>
                <w:sz w:val="18"/>
              </w:rPr>
              <w:t>3</w:t>
            </w:r>
          </w:p>
        </w:tc>
        <w:tc>
          <w:tcPr>
            <w:tcW w:type="dxa" w:w="6860"/>
            <w:vAlign w:val="center"/>
            <w:shd w:fill="EFF8F6"/>
            <w:tcMar>
              <w:top w:w="85" w:type="dxa"/>
              <w:left w:w="85" w:type="dxa"/>
              <w:bottom w:w="85" w:type="dxa"/>
              <w:right w:w="85" w:type="dxa"/>
            </w:tcMar>
          </w:tcPr>
          <w:p>
            <w:pPr>
              <w:spacing w:after="40" w:before="40" w:line="252" w:lineRule="auto"/>
            </w:pPr>
            <w:r>
              <w:rPr>
                <w:sz w:val="18"/>
              </w:rPr>
              <w:t>Offene Entscheidungen und Risiken erklären</w:t>
            </w:r>
          </w:p>
        </w:tc>
        <w:tc>
          <w:tcPr>
            <w:tcW w:type="dxa" w:w="2551"/>
            <w:vAlign w:val="center"/>
            <w:shd w:fill="EFF8F6"/>
            <w:tcMar>
              <w:top w:w="85" w:type="dxa"/>
              <w:left w:w="85" w:type="dxa"/>
              <w:bottom w:w="85" w:type="dxa"/>
              <w:right w:w="85" w:type="dxa"/>
            </w:tcMar>
          </w:tcPr>
          <w:p>
            <w:pPr>
              <w:spacing w:after="40" w:before="40" w:line="252" w:lineRule="auto"/>
            </w:pPr>
            <w:r>
              <w:rPr>
                <w:sz w:val="18"/>
              </w:rPr>
              <w:t>[offen]</w:t>
            </w:r>
          </w:p>
        </w:tc>
      </w:tr>
      <w:tr>
        <w:trPr>
          <w:cantSplit/>
        </w:trPr>
        <w:tc>
          <w:tcPr>
            <w:tcW w:type="dxa" w:w="510"/>
            <w:vAlign w:val="center"/>
            <w:tcMar>
              <w:top w:w="85" w:type="dxa"/>
              <w:left w:w="85" w:type="dxa"/>
              <w:bottom w:w="85" w:type="dxa"/>
              <w:right w:w="85" w:type="dxa"/>
            </w:tcMar>
          </w:tcPr>
          <w:p>
            <w:pPr>
              <w:spacing w:after="40" w:before="40" w:line="252" w:lineRule="auto"/>
            </w:pPr>
            <w:r>
              <w:rPr>
                <w:sz w:val="18"/>
              </w:rPr>
              <w:t>4</w:t>
            </w:r>
          </w:p>
        </w:tc>
        <w:tc>
          <w:tcPr>
            <w:tcW w:type="dxa" w:w="6860"/>
            <w:vAlign w:val="center"/>
            <w:tcMar>
              <w:top w:w="85" w:type="dxa"/>
              <w:left w:w="85" w:type="dxa"/>
              <w:bottom w:w="85" w:type="dxa"/>
              <w:right w:w="85" w:type="dxa"/>
            </w:tcMar>
          </w:tcPr>
          <w:p>
            <w:pPr>
              <w:spacing w:after="40" w:before="40" w:line="252" w:lineRule="auto"/>
            </w:pPr>
            <w:r>
              <w:rPr>
                <w:sz w:val="18"/>
              </w:rPr>
              <w:t>Standardfälle gemeinsam bearbeiten</w:t>
            </w:r>
          </w:p>
        </w:tc>
        <w:tc>
          <w:tcPr>
            <w:tcW w:type="dxa" w:w="2551"/>
            <w:vAlign w:val="center"/>
            <w:tcMar>
              <w:top w:w="85" w:type="dxa"/>
              <w:left w:w="85" w:type="dxa"/>
              <w:bottom w:w="85" w:type="dxa"/>
              <w:right w:w="85" w:type="dxa"/>
            </w:tcMar>
          </w:tcPr>
          <w:p>
            <w:pPr>
              <w:spacing w:after="40" w:before="40" w:line="252" w:lineRule="auto"/>
            </w:pPr>
            <w:r>
              <w:rPr>
                <w:sz w:val="18"/>
              </w:rPr>
              <w:t>[offen]</w:t>
            </w:r>
          </w:p>
        </w:tc>
      </w:tr>
      <w:tr>
        <w:trPr>
          <w:cantSplit/>
        </w:trPr>
        <w:tc>
          <w:tcPr>
            <w:tcW w:type="dxa" w:w="510"/>
            <w:vAlign w:val="center"/>
            <w:shd w:fill="EFF8F6"/>
            <w:tcMar>
              <w:top w:w="85" w:type="dxa"/>
              <w:left w:w="85" w:type="dxa"/>
              <w:bottom w:w="85" w:type="dxa"/>
              <w:right w:w="85" w:type="dxa"/>
            </w:tcMar>
          </w:tcPr>
          <w:p>
            <w:pPr>
              <w:spacing w:after="40" w:before="40" w:line="252" w:lineRule="auto"/>
            </w:pPr>
            <w:r>
              <w:rPr>
                <w:sz w:val="18"/>
              </w:rPr>
              <w:t>5</w:t>
            </w:r>
          </w:p>
        </w:tc>
        <w:tc>
          <w:tcPr>
            <w:tcW w:type="dxa" w:w="6860"/>
            <w:vAlign w:val="center"/>
            <w:shd w:fill="EFF8F6"/>
            <w:tcMar>
              <w:top w:w="85" w:type="dxa"/>
              <w:left w:w="85" w:type="dxa"/>
              <w:bottom w:w="85" w:type="dxa"/>
              <w:right w:w="85" w:type="dxa"/>
            </w:tcMar>
          </w:tcPr>
          <w:p>
            <w:pPr>
              <w:spacing w:after="40" w:before="40" w:line="252" w:lineRule="auto"/>
            </w:pPr>
            <w:r>
              <w:rPr>
                <w:sz w:val="18"/>
              </w:rPr>
              <w:t>Verständnis und Zugriff prüfen</w:t>
            </w:r>
          </w:p>
        </w:tc>
        <w:tc>
          <w:tcPr>
            <w:tcW w:type="dxa" w:w="2551"/>
            <w:vAlign w:val="center"/>
            <w:shd w:fill="EFF8F6"/>
            <w:tcMar>
              <w:top w:w="85" w:type="dxa"/>
              <w:left w:w="85" w:type="dxa"/>
              <w:bottom w:w="85" w:type="dxa"/>
              <w:right w:w="85" w:type="dxa"/>
            </w:tcMar>
          </w:tcPr>
          <w:p>
            <w:pPr>
              <w:spacing w:after="40" w:before="40" w:line="252" w:lineRule="auto"/>
            </w:pPr>
            <w:r>
              <w:rPr>
                <w:sz w:val="18"/>
              </w:rPr>
              <w:t>[offen]</w:t>
            </w:r>
          </w:p>
        </w:tc>
      </w:tr>
      <w:tr>
        <w:trPr>
          <w:cantSplit/>
        </w:trPr>
        <w:tc>
          <w:tcPr>
            <w:tcW w:type="dxa" w:w="510"/>
            <w:vAlign w:val="center"/>
            <w:tcMar>
              <w:top w:w="85" w:type="dxa"/>
              <w:left w:w="85" w:type="dxa"/>
              <w:bottom w:w="85" w:type="dxa"/>
              <w:right w:w="85" w:type="dxa"/>
            </w:tcMar>
          </w:tcPr>
          <w:p>
            <w:pPr>
              <w:spacing w:after="40" w:before="40" w:line="252" w:lineRule="auto"/>
            </w:pPr>
            <w:r>
              <w:rPr>
                <w:sz w:val="18"/>
              </w:rPr>
              <w:t>6</w:t>
            </w:r>
          </w:p>
        </w:tc>
        <w:tc>
          <w:tcPr>
            <w:tcW w:type="dxa" w:w="6860"/>
            <w:vAlign w:val="center"/>
            <w:tcMar>
              <w:top w:w="85" w:type="dxa"/>
              <w:left w:w="85" w:type="dxa"/>
              <w:bottom w:w="85" w:type="dxa"/>
              <w:right w:w="85" w:type="dxa"/>
            </w:tcMar>
          </w:tcPr>
          <w:p>
            <w:pPr>
              <w:spacing w:after="40" w:before="40" w:line="252" w:lineRule="auto"/>
            </w:pPr>
            <w:r>
              <w:rPr>
                <w:sz w:val="18"/>
              </w:rPr>
              <w:t>Restpunkte mit Zuständigkeit dokumentieren</w:t>
            </w:r>
          </w:p>
        </w:tc>
        <w:tc>
          <w:tcPr>
            <w:tcW w:type="dxa" w:w="2551"/>
            <w:vAlign w:val="center"/>
            <w:tcMar>
              <w:top w:w="85" w:type="dxa"/>
              <w:left w:w="85" w:type="dxa"/>
              <w:bottom w:w="85" w:type="dxa"/>
              <w:right w:w="85" w:type="dxa"/>
            </w:tcMar>
          </w:tcPr>
          <w:p>
            <w:pPr>
              <w:spacing w:after="40" w:before="40" w:line="252" w:lineRule="auto"/>
            </w:pPr>
            <w:r>
              <w:rPr>
                <w:sz w:val="18"/>
              </w:rPr>
              <w:t>[offen]</w:t>
            </w:r>
          </w:p>
        </w:tc>
      </w:tr>
    </w:tbl>
    <w:p>
      <w:pPr>
        <w:pStyle w:val="Heading1"/>
      </w:pPr>
      <w:r>
        <w:t>3. Ergebnis und nächster Schritt</w:t>
      </w:r>
    </w:p>
    <w:tbl>
      <w:tblPr>
        <w:tblW w:type="auto" w:w="0"/>
        <w:jc w:val="center"/>
        <w:tblLayout w:type="fixed"/>
        <w:tblLook w:firstColumn="1" w:firstRow="1" w:lastColumn="0" w:lastRow="0" w:noHBand="0" w:noVBand="1" w:val="04A0"/>
      </w:tblPr>
      <w:tblGrid>
        <w:gridCol w:w="6520"/>
        <w:gridCol w:w="3402"/>
      </w:tblGrid>
      <w:tr>
        <w:trPr>
          <w:tblHeader/>
        </w:trPr>
        <w:tc>
          <w:tcPr>
            <w:tcW w:type="dxa" w:w="6520"/>
            <w:shd w:fill="087C75"/>
            <w:tcMar>
              <w:top w:w="85" w:type="dxa"/>
              <w:left w:w="85" w:type="dxa"/>
              <w:bottom w:w="85" w:type="dxa"/>
              <w:right w:w="85" w:type="dxa"/>
            </w:tcMar>
          </w:tcPr>
          <w:p>
            <w:pPr>
              <w:spacing w:after="40" w:before="40" w:line="252" w:lineRule="auto"/>
            </w:pPr>
            <w:r>
              <w:rPr>
                <w:b/>
                <w:color w:val="FFFFFF"/>
                <w:sz w:val="18"/>
              </w:rPr>
              <w:t>Offene Frage / Maßnahme</w:t>
            </w:r>
          </w:p>
        </w:tc>
        <w:tc>
          <w:tcPr>
            <w:tcW w:type="dxa" w:w="3402"/>
            <w:shd w:fill="087C75"/>
            <w:tcMar>
              <w:top w:w="85" w:type="dxa"/>
              <w:left w:w="85" w:type="dxa"/>
              <w:bottom w:w="85" w:type="dxa"/>
              <w:right w:w="85" w:type="dxa"/>
            </w:tcMar>
          </w:tcPr>
          <w:p>
            <w:pPr>
              <w:spacing w:after="40" w:before="40" w:line="252" w:lineRule="auto"/>
            </w:pPr>
            <w:r>
              <w:rPr>
                <w:b/>
                <w:color w:val="FFFFFF"/>
                <w:sz w:val="18"/>
              </w:rPr>
              <w:t>Verantwortung und Termin</w:t>
            </w:r>
          </w:p>
        </w:tc>
      </w:tr>
      <w:tr>
        <w:trPr>
          <w:cantSplit/>
        </w:trPr>
        <w:tc>
          <w:tcPr>
            <w:tcW w:type="dxa" w:w="6520"/>
            <w:vAlign w:val="center"/>
            <w:shd w:fill="EFF8F6"/>
            <w:tcMar>
              <w:top w:w="85" w:type="dxa"/>
              <w:left w:w="85" w:type="dxa"/>
              <w:bottom w:w="85" w:type="dxa"/>
              <w:right w:w="85" w:type="dxa"/>
            </w:tcMar>
          </w:tcPr>
          <w:p>
            <w:pPr>
              <w:spacing w:after="40" w:before="40" w:line="252" w:lineRule="auto"/>
            </w:pPr>
            <w:r>
              <w:rPr>
                <w:sz w:val="18"/>
              </w:rPr>
              <w:t>[Eintragen]</w:t>
            </w:r>
          </w:p>
        </w:tc>
        <w:tc>
          <w:tcPr>
            <w:tcW w:type="dxa" w:w="3402"/>
            <w:vAlign w:val="center"/>
            <w:shd w:fill="EFF8F6"/>
            <w:tcMar>
              <w:top w:w="85" w:type="dxa"/>
              <w:left w:w="85" w:type="dxa"/>
              <w:bottom w:w="85" w:type="dxa"/>
              <w:right w:w="85" w:type="dxa"/>
            </w:tcMar>
          </w:tcPr>
          <w:p>
            <w:pPr>
              <w:spacing w:after="40" w:before="40" w:line="252" w:lineRule="auto"/>
            </w:pPr>
            <w:r>
              <w:rPr>
                <w:sz w:val="18"/>
              </w:rPr>
              <w:t>[Eintragen]</w:t>
            </w:r>
          </w:p>
        </w:tc>
      </w:tr>
      <w:tr>
        <w:trPr>
          <w:cantSplit/>
        </w:trPr>
        <w:tc>
          <w:tcPr>
            <w:tcW w:type="dxa" w:w="6520"/>
            <w:vAlign w:val="center"/>
            <w:tcMar>
              <w:top w:w="85" w:type="dxa"/>
              <w:left w:w="85" w:type="dxa"/>
              <w:bottom w:w="85" w:type="dxa"/>
              <w:right w:w="85" w:type="dxa"/>
            </w:tcMar>
          </w:tcPr>
          <w:p>
            <w:pPr>
              <w:spacing w:after="40" w:before="40" w:line="252" w:lineRule="auto"/>
            </w:pPr>
            <w:r>
              <w:rPr>
                <w:sz w:val="18"/>
              </w:rPr>
              <w:t>[Eintragen]</w:t>
            </w:r>
          </w:p>
        </w:tc>
        <w:tc>
          <w:tcPr>
            <w:tcW w:type="dxa" w:w="3402"/>
            <w:vAlign w:val="center"/>
            <w:tcMar>
              <w:top w:w="85" w:type="dxa"/>
              <w:left w:w="85" w:type="dxa"/>
              <w:bottom w:w="85" w:type="dxa"/>
              <w:right w:w="85" w:type="dxa"/>
            </w:tcMar>
          </w:tcPr>
          <w:p>
            <w:pPr>
              <w:spacing w:after="40" w:before="40" w:line="252" w:lineRule="auto"/>
            </w:pPr>
            <w:r>
              <w:rPr>
                <w:sz w:val="18"/>
              </w:rPr>
              <w:t>[Eintragen]</w:t>
            </w:r>
          </w:p>
        </w:tc>
      </w:tr>
    </w:tbl>
    <w:p>
      <w:pPr>
        <w:spacing w:before="140"/>
      </w:pPr>
      <w:r>
        <w:rPr>
          <w:b/>
          <w:sz w:val="18"/>
        </w:rPr>
        <w:t>Vertrauliche Daten nur berechtigten Personen zugänglich machen. Private Inhalte und geschützte Kommunikation nicht pauschal übertragen.</w:t>
      </w:r>
    </w:p>
    <w:p>
      <w:r>
        <w:rPr>
          <w:sz w:val="16"/>
        </w:rPr>
        <w:t>Redaktionelle Arbeitshilfe, keine anwaltliche, steuerliche oder medizinische Prüfung. Angaben an den konkreten Fall anpassen. Nicht erforderliche personenbezogene Daten weglassen.</w:t>
      </w:r>
    </w:p>
    <w:p>
      <w:r>
        <w:rPr>
          <w:color w:val="087C75"/>
          <w:sz w:val="16"/>
        </w:rPr>
        <w:t>Erklärung und Quellen: https://caluma.jobs/hr-lexikon/vorlagen/wissensuebergabe/</w:t>
      </w:r>
    </w:p>
    <w:sectPr w:rsidR="00FC693F" w:rsidRPr="0006063C" w:rsidSect="00034616">
      <w:headerReference w:type="default" r:id="rId9"/>
      <w:footerReference w:type="default" r:id="rId10"/>
      <w:pgSz w:w="11906" w:h="16838"/>
      <w:pgMar w:top="879" w:right="992" w:bottom="879" w:left="992" w:header="340" w:footer="34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CALUMA · Redaktionelle Vorlage | Seite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pPr>
    <w:r>
      <w:rPr>
        <w:b/>
        <w:color w:val="087C75"/>
        <w:sz w:val="16"/>
      </w:rPr>
      <w:t>CALUMA  /  HR-WISSEN  /  ARBEITSHILFE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9" w:lineRule="auto"/>
    </w:pPr>
    <w:rPr>
      <w:rFonts w:ascii="Calibri" w:hAnsi="Calibri"/>
      <w:color w:val="172F2C"/>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100"/>
      <w:outlineLvl w:val="0"/>
    </w:pPr>
    <w:rPr>
      <w:rFonts w:asciiTheme="majorHAnsi" w:eastAsiaTheme="majorEastAsia" w:hAnsiTheme="majorHAnsi" w:cstheme="majorBidi" w:ascii="Calibri" w:hAnsi="Calibri"/>
      <w:b/>
      <w:bCs/>
      <w:color w:val="12332E"/>
      <w:sz w:val="26"/>
      <w:szCs w:val="28"/>
    </w:rPr>
  </w:style>
  <w:style w:type="paragraph" w:styleId="Heading2">
    <w:name w:val="heading 2"/>
    <w:basedOn w:val="Normal"/>
    <w:next w:val="Normal"/>
    <w:link w:val="Heading2Char"/>
    <w:uiPriority w:val="9"/>
    <w:unhideWhenUsed/>
    <w:qFormat/>
    <w:rsid w:val="00FC693F"/>
    <w:pPr>
      <w:keepNext/>
      <w:keepLines/>
      <w:spacing w:before="180" w:after="100"/>
      <w:outlineLvl w:val="1"/>
    </w:pPr>
    <w:rPr>
      <w:rFonts w:asciiTheme="majorHAnsi" w:eastAsiaTheme="majorEastAsia" w:hAnsiTheme="majorHAnsi" w:cstheme="majorBidi" w:ascii="Calibri" w:hAnsi="Calibri"/>
      <w:b/>
      <w:bCs/>
      <w:color w:val="12332E"/>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180"/>
      <w:contextualSpacing/>
    </w:pPr>
    <w:rPr>
      <w:rFonts w:asciiTheme="majorHAnsi" w:eastAsiaTheme="majorEastAsia" w:hAnsiTheme="majorHAnsi" w:cstheme="majorBidi" w:ascii="Calibri" w:hAnsi="Calibri"/>
      <w:color w:val="12332E"/>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HRGuideBody">
    <w:name w:val="HR Guide Body"/>
    <w:pPr>
      <w:keepNext w:val="0"/>
      <w:widowControl/>
      <w:spacing w:before="0" w:after="140" w:line="264" w:lineRule="auto"/>
    </w:pPr>
    <w:rPr>
      <w:rFonts w:ascii="Calibri" w:hAnsi="Calibri"/>
      <w:b w:val="0"/>
      <w:color w:val="172F2C"/>
      <w:sz w:val="21"/>
    </w:rPr>
  </w:style>
  <w:style w:type="paragraph" w:customStyle="1" w:styleId="HRGuideTitle">
    <w:name w:val="HR Guide Title"/>
    <w:pPr>
      <w:keepNext/>
      <w:widowControl/>
      <w:spacing w:before="0" w:after="160" w:line="252" w:lineRule="auto"/>
    </w:pPr>
    <w:rPr>
      <w:rFonts w:ascii="Calibri" w:hAnsi="Calibri"/>
      <w:b/>
      <w:color w:val="12332E"/>
      <w:sz w:val="42"/>
    </w:rPr>
  </w:style>
  <w:style w:type="paragraph" w:customStyle="1" w:styleId="HRGuideHeading">
    <w:name w:val="HR Guide Heading"/>
    <w:pPr>
      <w:keepNext/>
      <w:widowControl/>
      <w:spacing w:before="160" w:after="100" w:line="252" w:lineRule="auto"/>
    </w:pPr>
    <w:rPr>
      <w:rFonts w:ascii="Calibri" w:hAnsi="Calibri"/>
      <w:b/>
      <w:color w:val="12332E"/>
      <w:sz w:val="22"/>
    </w:rPr>
  </w:style>
  <w:style w:type="paragraph" w:customStyle="1" w:styleId="HRGuideLabel">
    <w:name w:val="HR Guide Label"/>
    <w:pPr>
      <w:keepNext/>
      <w:widowControl/>
      <w:spacing w:before="0" w:after="100" w:line="252" w:lineRule="auto"/>
    </w:pPr>
    <w:rPr>
      <w:rFonts w:ascii="Calibri" w:hAnsi="Calibri"/>
      <w:b/>
      <w:color w:val="08786E"/>
      <w:sz w:val="17"/>
    </w:rPr>
  </w:style>
  <w:style w:type="paragraph" w:customStyle="1" w:styleId="HRGuideNote">
    <w:name w:val="HR Guide Note"/>
    <w:pPr>
      <w:keepNext w:val="0"/>
      <w:widowControl/>
      <w:spacing w:before="100" w:after="60" w:line="252" w:lineRule="auto"/>
    </w:pPr>
    <w:rPr>
      <w:rFonts w:ascii="Calibri" w:hAnsi="Calibri"/>
      <w:b w:val="0"/>
      <w:color w:val="48645C"/>
      <w:sz w:val="17"/>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Wissensübergabe</dc:title>
  <dc:subject>HR-Arbeitshilfe mit Anwendungserklärung und Ausfüllhinweisen</dc:subject>
  <dc:creator>CALUMA</dc:creator>
  <cp:keywords>HR, Arbeitshilfe, Vorlage</cp:keywords>
  <dc:description>Redaktionelle Arbeitshilfe. Keine individuelle fachliche Freigabe.</dc:description>
  <cp:lastModifiedBy/>
  <cp:revision>1</cp:revision>
  <dcterms:created xsi:type="dcterms:W3CDTF">2013-12-23T23:15:00Z</dcterms:created>
  <dcterms:modified xsi:type="dcterms:W3CDTF">2013-12-23T23:15:00Z</dcterms:modified>
  <cp:category/>
</cp:coreProperties>
</file>