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Stellenplan</w:t>
      </w:r>
    </w:p>
    <w:p>
      <w:pPr>
        <w:pStyle w:val="HRGuideHeading"/>
      </w:pPr>
      <w:r>
        <w:t>Genehmigte Positionen von besetzten Personen trennen</w:t>
      </w:r>
    </w:p>
    <w:p>
      <w:pPr>
        <w:pStyle w:val="HRGuideBody"/>
      </w:pPr>
      <w:r>
        <w:t>Ein Stellenplan bildet die organisatorisch vorgesehenen Positionen ab. Er sollte deshalb nicht einfach aus einer aktuellen Namensliste bestehen. Stellen können unbesetzt, geteilt oder zeitweise anders zugeordnet sein. Eine eindeutige Stellenkennung erleichtert den Vergleich zwischen Sollstruktur und tatsächlicher Besetzung.</w:t>
      </w:r>
    </w:p>
    <w:p>
      <w:pPr>
        <w:pStyle w:val="HRGuideBody"/>
      </w:pPr>
      <w:r>
        <w:t>Definieren Sie Stichtag und Vollzeitreferenz. Ein Plan kann ansonsten unterschiedliche Zeitstände und Stundenmodelle unbemerkt zusammenführen. Änderungen sollten mit Anlass und verantwortlicher Entscheidung dokumentiert werden, damit die aktuelle Struktur nachvollziehbar bleibt.</w:t>
      </w:r>
    </w:p>
    <w:p>
      <w:pPr>
        <w:pStyle w:val="HRGuideHeading"/>
      </w:pPr>
      <w:r>
        <w:t>Felder richtig ausfüllen</w:t>
      </w:r>
    </w:p>
    <w:p>
      <w:pPr>
        <w:pStyle w:val="HRGuideBody"/>
      </w:pPr>
      <w:r>
        <w:rPr>
          <w:b/>
        </w:rPr>
        <w:t xml:space="preserve">Organisationseinheit: </w:t>
      </w:r>
      <w:r>
        <w:t>Ordnen Sie Positionen einer klaren Einheit zu. Bei bereichsübergreifenden Rollen sollte die fachliche und budgetäre Zuständigkeit ausdrücklich benannt sein.</w:t>
      </w:r>
    </w:p>
    <w:p>
      <w:pPr>
        <w:pStyle w:val="HRGuideBody"/>
      </w:pPr>
      <w:r>
        <w:rPr>
          <w:b/>
        </w:rPr>
        <w:t xml:space="preserve">Stichtag: </w:t>
      </w:r>
      <w:r>
        <w:t>Der Plan beschreibt einen festgelegten Stand. Geplante spätere Änderungen werden gesondert markiert, statt aktuelle und zukünftige Struktur zu vermischen.</w:t>
      </w:r>
    </w:p>
    <w:p>
      <w:pPr>
        <w:pStyle w:val="HRGuideBody"/>
      </w:pPr>
      <w:r>
        <w:rPr>
          <w:b/>
        </w:rPr>
        <w:t xml:space="preserve">Vollzeitreferenz: </w:t>
      </w:r>
      <w:r>
        <w:t>Nennen Sie die Referenzstunden für FTE-Angaben. Bei verschiedenen Modellen sind differenzierte Angaben nötig, damit Teilzeitvolumen vergleichbar bleiben.</w:t>
      </w:r>
    </w:p>
    <w:p>
      <w:pPr>
        <w:pStyle w:val="HRGuideBody"/>
      </w:pPr>
      <w:r>
        <w:rPr>
          <w:b/>
        </w:rPr>
        <w:t xml:space="preserve">Zuständige Planung: </w:t>
      </w:r>
      <w:r>
        <w:t>Benennen Sie die Funktion, die Änderungen prüft und freigibt. Eine bearbeitbare Tabelle ersetzt keinen geregelten Entscheidungsprozess.</w:t>
      </w:r>
    </w:p>
    <w:p>
      <w:pPr>
        <w:pStyle w:val="HRGuideHeading"/>
      </w:pPr>
      <w:r>
        <w:t>Fiktives Praxisbeispiel</w:t>
      </w:r>
    </w:p>
    <w:p>
      <w:pPr>
        <w:pStyle w:val="HRGuideBody"/>
      </w:pPr>
      <w:r>
        <w:t>Eine fiktive 1,0-FTE-Position wird mit zwei Personen zu jeweils 0,5 FTE besetzt. Der Stellenplan zeigt weiterhin eine organisatorische Position und die Teilung der Besetzung. Der Headcount ist zwei. Dadurch werden Struktur, Arbeitsvolumen und Personenanzahl nicht verwechselt.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https://caluma.jobs/hr-lexikon/vorlagen/stellenplan/</w:t>
      </w:r>
    </w:p>
    <w:p>
      <w:pPr>
        <w:spacing w:after="0" w:before="0" w:line="240" w:lineRule="auto"/>
      </w:pPr>
      <w:r>
        <w:br w:type="page"/>
      </w:r>
    </w:p>
    <w:p>
      <w:pPr>
        <w:pStyle w:val="Title"/>
      </w:pPr>
      <w:r>
        <w:t>Stellenplan</w:t>
      </w:r>
    </w:p>
    <w:p>
      <w:pPr>
        <w:spacing w:after="140"/>
      </w:pPr>
      <w:r>
        <w:rPr>
          <w:color w:val="526A65"/>
          <w:sz w:val="18"/>
        </w:rPr>
        <w:t>Bearbeitbare Vorlage · Deutschland · Stand 15.09.2026</w:t>
      </w:r>
    </w:p>
    <w:p>
      <w:r>
        <w:t>Ein Stellenplan zeigt genehmigte oder vorgesehene Positionen mit ihrer organisatorischen Zuordnung und Kapazität. Er ist nicht mit der Liste aktuell beschäftigter Personen identisch. Eine Stelle kann unbesetzt sein oder von mehreren Teilzeitkräften ausgefüllt werden.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Organisationseinheit</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Stichtag</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Vollzeitreferenz</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Zuständige Planung</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Stellen mit Aufgaben und Umfang erfassen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Besetzte und unbesetzte Stellen unterscheiden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Personenanzahl getrennt von Stellen führen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Befristete Änderungen kennzeichnen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Budget und Sollstruktur abgleichen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Version und Freigabe festhalten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Ein interner Stellenplan beantwortet nicht automatisch gesetzliche Schwellenwerte. Die jeweilige Zählregel gesondert prüfen.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https://caluma.jobs/hr-lexikon/vorlagen/stellenplan/</w:t>
      </w:r>
    </w:p>
    <w:p>
      <w:r>
        <w:br w:type="page"/>
      </w:r>
    </w:p>
    <w:p>
      <w:pPr>
        <w:pStyle w:val="Title"/>
      </w:pPr>
      <w:r>
        <w:t>Stellenübersicht</w:t>
      </w:r>
    </w:p>
    <w:p>
      <w:pPr>
        <w:pStyle w:val="Heading1"/>
      </w:pPr>
      <w:r>
        <w:t>Stellenplan</w:t>
      </w:r>
    </w:p>
    <w:p>
      <w:r>
        <w:t>Stellenumfang und Personenanzahl getrennt dokumentieren. FTE stets auf die angegebene Vollzeitreferenz beziehen. Keine automatische Übertragung auf gesetzliche Schwellenwerte.</w:t>
      </w:r>
    </w:p>
    <w:tbl>
      <w:tblPr>
        <w:tblW w:type="auto" w:w="0"/>
        <w:jc w:val="center"/>
        <w:tblLayout w:type="fixed"/>
        <w:tblLook w:firstColumn="1" w:firstRow="1" w:lastColumn="0" w:lastRow="0" w:noHBand="0" w:noVBand="1" w:val="04A0"/>
      </w:tblPr>
      <w:tblGrid>
        <w:gridCol w:w="1984"/>
        <w:gridCol w:w="1984"/>
        <w:gridCol w:w="1984"/>
        <w:gridCol w:w="1984"/>
        <w:gridCol w:w="1984"/>
      </w:tblGrid>
      <w:tr>
        <w:trPr>
          <w:tblHeader/>
        </w:trPr>
        <w:tc>
          <w:tcPr>
            <w:tcW w:type="dxa" w:w="1984"/>
            <w:shd w:fill="087C75"/>
            <w:tcMar>
              <w:top w:w="85" w:type="dxa"/>
              <w:left w:w="85" w:type="dxa"/>
              <w:bottom w:w="85" w:type="dxa"/>
              <w:right w:w="85" w:type="dxa"/>
            </w:tcMar>
          </w:tcPr>
          <w:p>
            <w:pPr>
              <w:spacing w:after="40" w:before="40" w:line="252" w:lineRule="auto"/>
            </w:pPr>
            <w:r>
              <w:rPr>
                <w:b/>
                <w:color w:val="FFFFFF"/>
                <w:sz w:val="18"/>
              </w:rPr>
              <w:t>Stelle / Funktion</w:t>
            </w:r>
          </w:p>
        </w:tc>
        <w:tc>
          <w:tcPr>
            <w:tcW w:type="dxa" w:w="1984"/>
            <w:shd w:fill="087C75"/>
            <w:tcMar>
              <w:top w:w="85" w:type="dxa"/>
              <w:left w:w="85" w:type="dxa"/>
              <w:bottom w:w="85" w:type="dxa"/>
              <w:right w:w="85" w:type="dxa"/>
            </w:tcMar>
          </w:tcPr>
          <w:p>
            <w:pPr>
              <w:spacing w:after="40" w:before="40" w:line="252" w:lineRule="auto"/>
            </w:pPr>
            <w:r>
              <w:rPr>
                <w:b/>
                <w:color w:val="FFFFFF"/>
                <w:sz w:val="18"/>
              </w:rPr>
              <w:t>Soll-FTE</w:t>
            </w:r>
          </w:p>
        </w:tc>
        <w:tc>
          <w:tcPr>
            <w:tcW w:type="dxa" w:w="1984"/>
            <w:shd w:fill="087C75"/>
            <w:tcMar>
              <w:top w:w="85" w:type="dxa"/>
              <w:left w:w="85" w:type="dxa"/>
              <w:bottom w:w="85" w:type="dxa"/>
              <w:right w:w="85" w:type="dxa"/>
            </w:tcMar>
          </w:tcPr>
          <w:p>
            <w:pPr>
              <w:spacing w:after="40" w:before="40" w:line="252" w:lineRule="auto"/>
            </w:pPr>
            <w:r>
              <w:rPr>
                <w:b/>
                <w:color w:val="FFFFFF"/>
                <w:sz w:val="18"/>
              </w:rPr>
              <w:t>Besetzte FTE</w:t>
            </w:r>
          </w:p>
        </w:tc>
        <w:tc>
          <w:tcPr>
            <w:tcW w:type="dxa" w:w="1984"/>
            <w:shd w:fill="087C75"/>
            <w:tcMar>
              <w:top w:w="85" w:type="dxa"/>
              <w:left w:w="85" w:type="dxa"/>
              <w:bottom w:w="85" w:type="dxa"/>
              <w:right w:w="85" w:type="dxa"/>
            </w:tcMar>
          </w:tcPr>
          <w:p>
            <w:pPr>
              <w:spacing w:after="40" w:before="40" w:line="252" w:lineRule="auto"/>
            </w:pPr>
            <w:r>
              <w:rPr>
                <w:b/>
                <w:color w:val="FFFFFF"/>
                <w:sz w:val="18"/>
              </w:rPr>
              <w:t>Offene FTE</w:t>
            </w:r>
          </w:p>
        </w:tc>
        <w:tc>
          <w:tcPr>
            <w:tcW w:type="dxa" w:w="1984"/>
            <w:shd w:fill="087C75"/>
            <w:tcMar>
              <w:top w:w="85" w:type="dxa"/>
              <w:left w:w="85" w:type="dxa"/>
              <w:bottom w:w="85" w:type="dxa"/>
              <w:right w:w="85" w:type="dxa"/>
            </w:tcMar>
          </w:tcPr>
          <w:p>
            <w:pPr>
              <w:spacing w:after="40" w:before="40" w:line="252" w:lineRule="auto"/>
            </w:pPr>
            <w:r>
              <w:rPr>
                <w:b/>
                <w:color w:val="FFFFFF"/>
                <w:sz w:val="18"/>
              </w:rPr>
              <w:t>Budget / Entscheidung</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[Eintragen]</w:t>
            </w:r>
          </w:p>
        </w:tc>
        <w:tc>
          <w:tcPr>
            <w:tcW w:type="dxa" w:w="1984"/>
            <w:vAlign w:val="center"/>
            <w:shd w:fill="EFF8F6"/>
            <w:tcMar>
              <w:top w:w="85" w:type="dxa"/>
              <w:left w:w="85" w:type="dxa"/>
              <w:bottom w:w="85" w:type="dxa"/>
              <w:right w:w="85" w:type="dxa"/>
            </w:tcMar>
          </w:tcPr>
          <w:p>
            <w:pPr>
              <w:spacing w:after="40" w:before="40" w:line="252" w:lineRule="auto"/>
            </w:pPr>
            <w:r>
              <w:rPr>
                <w:sz w:val="18"/>
              </w:rPr>
              <w:t>[Wert]</w:t>
            </w:r>
          </w:p>
        </w:tc>
        <w:tc>
          <w:tcPr>
            <w:tcW w:type="dxa" w:w="1984"/>
            <w:vAlign w:val="center"/>
            <w:shd w:fill="EFF8F6"/>
            <w:tcMar>
              <w:top w:w="85" w:type="dxa"/>
              <w:left w:w="85" w:type="dxa"/>
              <w:bottom w:w="85" w:type="dxa"/>
              <w:right w:w="85" w:type="dxa"/>
            </w:tcMar>
          </w:tcPr>
          <w:p>
            <w:pPr>
              <w:spacing w:after="40" w:before="40" w:line="252" w:lineRule="auto"/>
            </w:pPr>
            <w:r>
              <w:rPr>
                <w:sz w:val="18"/>
              </w:rPr>
              <w:t>[Wert]</w:t>
            </w:r>
          </w:p>
        </w:tc>
        <w:tc>
          <w:tcPr>
            <w:tcW w:type="dxa" w:w="1984"/>
            <w:vAlign w:val="center"/>
            <w:shd w:fill="EFF8F6"/>
            <w:tcMar>
              <w:top w:w="85" w:type="dxa"/>
              <w:left w:w="85" w:type="dxa"/>
              <w:bottom w:w="85" w:type="dxa"/>
              <w:right w:w="85" w:type="dxa"/>
            </w:tcMar>
          </w:tcPr>
          <w:p>
            <w:pPr>
              <w:spacing w:after="40" w:before="40" w:line="252" w:lineRule="auto"/>
            </w:pPr>
            <w:r>
              <w:rPr>
                <w:sz w:val="18"/>
              </w:rPr>
              <w:t>[Differenz]</w:t>
            </w:r>
          </w:p>
        </w:tc>
        <w:tc>
          <w:tcPr>
            <w:tcW w:type="dxa" w:w="1984"/>
            <w:vAlign w:val="center"/>
            <w:shd w:fill="EFF8F6"/>
            <w:tcMar>
              <w:top w:w="85" w:type="dxa"/>
              <w:left w:w="85" w:type="dxa"/>
              <w:bottom w:w="85" w:type="dxa"/>
              <w:right w:w="85" w:type="dxa"/>
            </w:tcMar>
          </w:tcPr>
          <w:p>
            <w:pPr>
              <w:spacing w:after="40" w:before="40" w:line="252" w:lineRule="auto"/>
            </w:pPr>
            <w:r>
              <w:rPr>
                <w:sz w:val="18"/>
              </w:rPr>
              <w:t>[Status]</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[Eintragen]</w:t>
            </w:r>
          </w:p>
        </w:tc>
        <w:tc>
          <w:tcPr>
            <w:tcW w:type="dxa" w:w="1984"/>
            <w:vAlign w:val="center"/>
            <w:tcMar>
              <w:top w:w="85" w:type="dxa"/>
              <w:left w:w="85" w:type="dxa"/>
              <w:bottom w:w="85" w:type="dxa"/>
              <w:right w:w="85" w:type="dxa"/>
            </w:tcMar>
          </w:tcPr>
          <w:p>
            <w:pPr>
              <w:spacing w:after="40" w:before="40" w:line="252" w:lineRule="auto"/>
            </w:pPr>
            <w:r>
              <w:rPr>
                <w:sz w:val="18"/>
              </w:rPr>
              <w:t>[Wert]</w:t>
            </w:r>
          </w:p>
        </w:tc>
        <w:tc>
          <w:tcPr>
            <w:tcW w:type="dxa" w:w="1984"/>
            <w:vAlign w:val="center"/>
            <w:tcMar>
              <w:top w:w="85" w:type="dxa"/>
              <w:left w:w="85" w:type="dxa"/>
              <w:bottom w:w="85" w:type="dxa"/>
              <w:right w:w="85" w:type="dxa"/>
            </w:tcMar>
          </w:tcPr>
          <w:p>
            <w:pPr>
              <w:spacing w:after="40" w:before="40" w:line="252" w:lineRule="auto"/>
            </w:pPr>
            <w:r>
              <w:rPr>
                <w:sz w:val="18"/>
              </w:rPr>
              <w:t>[Wert]</w:t>
            </w:r>
          </w:p>
        </w:tc>
        <w:tc>
          <w:tcPr>
            <w:tcW w:type="dxa" w:w="1984"/>
            <w:vAlign w:val="center"/>
            <w:tcMar>
              <w:top w:w="85" w:type="dxa"/>
              <w:left w:w="85" w:type="dxa"/>
              <w:bottom w:w="85" w:type="dxa"/>
              <w:right w:w="85" w:type="dxa"/>
            </w:tcMar>
          </w:tcPr>
          <w:p>
            <w:pPr>
              <w:spacing w:after="40" w:before="40" w:line="252" w:lineRule="auto"/>
            </w:pPr>
            <w:r>
              <w:rPr>
                <w:sz w:val="18"/>
              </w:rPr>
              <w:t>[Differenz]</w:t>
            </w:r>
          </w:p>
        </w:tc>
        <w:tc>
          <w:tcPr>
            <w:tcW w:type="dxa" w:w="1984"/>
            <w:vAlign w:val="center"/>
            <w:tcMar>
              <w:top w:w="85" w:type="dxa"/>
              <w:left w:w="85" w:type="dxa"/>
              <w:bottom w:w="85" w:type="dxa"/>
              <w:right w:w="85" w:type="dxa"/>
            </w:tcMar>
          </w:tcPr>
          <w:p>
            <w:pPr>
              <w:spacing w:after="40" w:before="40" w:line="252" w:lineRule="auto"/>
            </w:pPr>
            <w:r>
              <w:rPr>
                <w:sz w:val="18"/>
              </w:rPr>
              <w:t>[Status]</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[Eintragen]</w:t>
            </w:r>
          </w:p>
        </w:tc>
        <w:tc>
          <w:tcPr>
            <w:tcW w:type="dxa" w:w="1984"/>
            <w:vAlign w:val="center"/>
            <w:shd w:fill="EFF8F6"/>
            <w:tcMar>
              <w:top w:w="85" w:type="dxa"/>
              <w:left w:w="85" w:type="dxa"/>
              <w:bottom w:w="85" w:type="dxa"/>
              <w:right w:w="85" w:type="dxa"/>
            </w:tcMar>
          </w:tcPr>
          <w:p>
            <w:pPr>
              <w:spacing w:after="40" w:before="40" w:line="252" w:lineRule="auto"/>
            </w:pPr>
            <w:r>
              <w:rPr>
                <w:sz w:val="18"/>
              </w:rPr>
              <w:t>[Wert]</w:t>
            </w:r>
          </w:p>
        </w:tc>
        <w:tc>
          <w:tcPr>
            <w:tcW w:type="dxa" w:w="1984"/>
            <w:vAlign w:val="center"/>
            <w:shd w:fill="EFF8F6"/>
            <w:tcMar>
              <w:top w:w="85" w:type="dxa"/>
              <w:left w:w="85" w:type="dxa"/>
              <w:bottom w:w="85" w:type="dxa"/>
              <w:right w:w="85" w:type="dxa"/>
            </w:tcMar>
          </w:tcPr>
          <w:p>
            <w:pPr>
              <w:spacing w:after="40" w:before="40" w:line="252" w:lineRule="auto"/>
            </w:pPr>
            <w:r>
              <w:rPr>
                <w:sz w:val="18"/>
              </w:rPr>
              <w:t>[Wert]</w:t>
            </w:r>
          </w:p>
        </w:tc>
        <w:tc>
          <w:tcPr>
            <w:tcW w:type="dxa" w:w="1984"/>
            <w:vAlign w:val="center"/>
            <w:shd w:fill="EFF8F6"/>
            <w:tcMar>
              <w:top w:w="85" w:type="dxa"/>
              <w:left w:w="85" w:type="dxa"/>
              <w:bottom w:w="85" w:type="dxa"/>
              <w:right w:w="85" w:type="dxa"/>
            </w:tcMar>
          </w:tcPr>
          <w:p>
            <w:pPr>
              <w:spacing w:after="40" w:before="40" w:line="252" w:lineRule="auto"/>
            </w:pPr>
            <w:r>
              <w:rPr>
                <w:sz w:val="18"/>
              </w:rPr>
              <w:t>[Differenz]</w:t>
            </w:r>
          </w:p>
        </w:tc>
        <w:tc>
          <w:tcPr>
            <w:tcW w:type="dxa" w:w="1984"/>
            <w:vAlign w:val="center"/>
            <w:shd w:fill="EFF8F6"/>
            <w:tcMar>
              <w:top w:w="85" w:type="dxa"/>
              <w:left w:w="85" w:type="dxa"/>
              <w:bottom w:w="85" w:type="dxa"/>
              <w:right w:w="85" w:type="dxa"/>
            </w:tcMar>
          </w:tcPr>
          <w:p>
            <w:pPr>
              <w:spacing w:after="40" w:before="40" w:line="252" w:lineRule="auto"/>
            </w:pPr>
            <w:r>
              <w:rPr>
                <w:sz w:val="18"/>
              </w:rPr>
              <w:t>[Status]</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[Eintragen]</w:t>
            </w:r>
          </w:p>
        </w:tc>
        <w:tc>
          <w:tcPr>
            <w:tcW w:type="dxa" w:w="1984"/>
            <w:vAlign w:val="center"/>
            <w:tcMar>
              <w:top w:w="85" w:type="dxa"/>
              <w:left w:w="85" w:type="dxa"/>
              <w:bottom w:w="85" w:type="dxa"/>
              <w:right w:w="85" w:type="dxa"/>
            </w:tcMar>
          </w:tcPr>
          <w:p>
            <w:pPr>
              <w:spacing w:after="40" w:before="40" w:line="252" w:lineRule="auto"/>
            </w:pPr>
            <w:r>
              <w:rPr>
                <w:sz w:val="18"/>
              </w:rPr>
              <w:t>[Wert]</w:t>
            </w:r>
          </w:p>
        </w:tc>
        <w:tc>
          <w:tcPr>
            <w:tcW w:type="dxa" w:w="1984"/>
            <w:vAlign w:val="center"/>
            <w:tcMar>
              <w:top w:w="85" w:type="dxa"/>
              <w:left w:w="85" w:type="dxa"/>
              <w:bottom w:w="85" w:type="dxa"/>
              <w:right w:w="85" w:type="dxa"/>
            </w:tcMar>
          </w:tcPr>
          <w:p>
            <w:pPr>
              <w:spacing w:after="40" w:before="40" w:line="252" w:lineRule="auto"/>
            </w:pPr>
            <w:r>
              <w:rPr>
                <w:sz w:val="18"/>
              </w:rPr>
              <w:t>[Wert]</w:t>
            </w:r>
          </w:p>
        </w:tc>
        <w:tc>
          <w:tcPr>
            <w:tcW w:type="dxa" w:w="1984"/>
            <w:vAlign w:val="center"/>
            <w:tcMar>
              <w:top w:w="85" w:type="dxa"/>
              <w:left w:w="85" w:type="dxa"/>
              <w:bottom w:w="85" w:type="dxa"/>
              <w:right w:w="85" w:type="dxa"/>
            </w:tcMar>
          </w:tcPr>
          <w:p>
            <w:pPr>
              <w:spacing w:after="40" w:before="40" w:line="252" w:lineRule="auto"/>
            </w:pPr>
            <w:r>
              <w:rPr>
                <w:sz w:val="18"/>
              </w:rPr>
              <w:t>[Differenz]</w:t>
            </w:r>
          </w:p>
        </w:tc>
        <w:tc>
          <w:tcPr>
            <w:tcW w:type="dxa" w:w="1984"/>
            <w:vAlign w:val="center"/>
            <w:tcMar>
              <w:top w:w="85" w:type="dxa"/>
              <w:left w:w="85" w:type="dxa"/>
              <w:bottom w:w="85" w:type="dxa"/>
              <w:right w:w="85" w:type="dxa"/>
            </w:tcMar>
          </w:tcPr>
          <w:p>
            <w:pPr>
              <w:spacing w:after="40" w:before="40" w:line="252" w:lineRule="auto"/>
            </w:pPr>
            <w:r>
              <w:rPr>
                <w:sz w:val="18"/>
              </w:rPr>
              <w:t>[Status]</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[Eintragen]</w:t>
            </w:r>
          </w:p>
        </w:tc>
        <w:tc>
          <w:tcPr>
            <w:tcW w:type="dxa" w:w="1984"/>
            <w:vAlign w:val="center"/>
            <w:shd w:fill="EFF8F6"/>
            <w:tcMar>
              <w:top w:w="85" w:type="dxa"/>
              <w:left w:w="85" w:type="dxa"/>
              <w:bottom w:w="85" w:type="dxa"/>
              <w:right w:w="85" w:type="dxa"/>
            </w:tcMar>
          </w:tcPr>
          <w:p>
            <w:pPr>
              <w:spacing w:after="40" w:before="40" w:line="252" w:lineRule="auto"/>
            </w:pPr>
            <w:r>
              <w:rPr>
                <w:sz w:val="18"/>
              </w:rPr>
              <w:t>[Wert]</w:t>
            </w:r>
          </w:p>
        </w:tc>
        <w:tc>
          <w:tcPr>
            <w:tcW w:type="dxa" w:w="1984"/>
            <w:vAlign w:val="center"/>
            <w:shd w:fill="EFF8F6"/>
            <w:tcMar>
              <w:top w:w="85" w:type="dxa"/>
              <w:left w:w="85" w:type="dxa"/>
              <w:bottom w:w="85" w:type="dxa"/>
              <w:right w:w="85" w:type="dxa"/>
            </w:tcMar>
          </w:tcPr>
          <w:p>
            <w:pPr>
              <w:spacing w:after="40" w:before="40" w:line="252" w:lineRule="auto"/>
            </w:pPr>
            <w:r>
              <w:rPr>
                <w:sz w:val="18"/>
              </w:rPr>
              <w:t>[Wert]</w:t>
            </w:r>
          </w:p>
        </w:tc>
        <w:tc>
          <w:tcPr>
            <w:tcW w:type="dxa" w:w="1984"/>
            <w:vAlign w:val="center"/>
            <w:shd w:fill="EFF8F6"/>
            <w:tcMar>
              <w:top w:w="85" w:type="dxa"/>
              <w:left w:w="85" w:type="dxa"/>
              <w:bottom w:w="85" w:type="dxa"/>
              <w:right w:w="85" w:type="dxa"/>
            </w:tcMar>
          </w:tcPr>
          <w:p>
            <w:pPr>
              <w:spacing w:after="40" w:before="40" w:line="252" w:lineRule="auto"/>
            </w:pPr>
            <w:r>
              <w:rPr>
                <w:sz w:val="18"/>
              </w:rPr>
              <w:t>[Differenz]</w:t>
            </w:r>
          </w:p>
        </w:tc>
        <w:tc>
          <w:tcPr>
            <w:tcW w:type="dxa" w:w="1984"/>
            <w:vAlign w:val="center"/>
            <w:shd w:fill="EFF8F6"/>
            <w:tcMar>
              <w:top w:w="85" w:type="dxa"/>
              <w:left w:w="85" w:type="dxa"/>
              <w:bottom w:w="85" w:type="dxa"/>
              <w:right w:w="85" w:type="dxa"/>
            </w:tcMar>
          </w:tcPr>
          <w:p>
            <w:pPr>
              <w:spacing w:after="40" w:before="40" w:line="252" w:lineRule="auto"/>
            </w:pPr>
            <w:r>
              <w:rPr>
                <w:sz w:val="18"/>
              </w:rPr>
              <w:t>[Status]</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[Eintragen]</w:t>
            </w:r>
          </w:p>
        </w:tc>
        <w:tc>
          <w:tcPr>
            <w:tcW w:type="dxa" w:w="1984"/>
            <w:vAlign w:val="center"/>
            <w:tcMar>
              <w:top w:w="85" w:type="dxa"/>
              <w:left w:w="85" w:type="dxa"/>
              <w:bottom w:w="85" w:type="dxa"/>
              <w:right w:w="85" w:type="dxa"/>
            </w:tcMar>
          </w:tcPr>
          <w:p>
            <w:pPr>
              <w:spacing w:after="40" w:before="40" w:line="252" w:lineRule="auto"/>
            </w:pPr>
            <w:r>
              <w:rPr>
                <w:sz w:val="18"/>
              </w:rPr>
              <w:t>[Wert]</w:t>
            </w:r>
          </w:p>
        </w:tc>
        <w:tc>
          <w:tcPr>
            <w:tcW w:type="dxa" w:w="1984"/>
            <w:vAlign w:val="center"/>
            <w:tcMar>
              <w:top w:w="85" w:type="dxa"/>
              <w:left w:w="85" w:type="dxa"/>
              <w:bottom w:w="85" w:type="dxa"/>
              <w:right w:w="85" w:type="dxa"/>
            </w:tcMar>
          </w:tcPr>
          <w:p>
            <w:pPr>
              <w:spacing w:after="40" w:before="40" w:line="252" w:lineRule="auto"/>
            </w:pPr>
            <w:r>
              <w:rPr>
                <w:sz w:val="18"/>
              </w:rPr>
              <w:t>[Wert]</w:t>
            </w:r>
          </w:p>
        </w:tc>
        <w:tc>
          <w:tcPr>
            <w:tcW w:type="dxa" w:w="1984"/>
            <w:vAlign w:val="center"/>
            <w:tcMar>
              <w:top w:w="85" w:type="dxa"/>
              <w:left w:w="85" w:type="dxa"/>
              <w:bottom w:w="85" w:type="dxa"/>
              <w:right w:w="85" w:type="dxa"/>
            </w:tcMar>
          </w:tcPr>
          <w:p>
            <w:pPr>
              <w:spacing w:after="40" w:before="40" w:line="252" w:lineRule="auto"/>
            </w:pPr>
            <w:r>
              <w:rPr>
                <w:sz w:val="18"/>
              </w:rPr>
              <w:t>[Differenz]</w:t>
            </w:r>
          </w:p>
        </w:tc>
        <w:tc>
          <w:tcPr>
            <w:tcW w:type="dxa" w:w="1984"/>
            <w:vAlign w:val="center"/>
            <w:tcMar>
              <w:top w:w="85" w:type="dxa"/>
              <w:left w:w="85" w:type="dxa"/>
              <w:bottom w:w="85" w:type="dxa"/>
              <w:right w:w="85" w:type="dxa"/>
            </w:tcMar>
          </w:tcPr>
          <w:p>
            <w:pPr>
              <w:spacing w:after="40" w:before="40" w:line="252" w:lineRule="auto"/>
            </w:pPr>
            <w:r>
              <w:rPr>
                <w:sz w:val="18"/>
              </w:rPr>
              <w:t>[Status]</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[Eintragen]</w:t>
            </w:r>
          </w:p>
        </w:tc>
        <w:tc>
          <w:tcPr>
            <w:tcW w:type="dxa" w:w="1984"/>
            <w:vAlign w:val="center"/>
            <w:shd w:fill="EFF8F6"/>
            <w:tcMar>
              <w:top w:w="85" w:type="dxa"/>
              <w:left w:w="85" w:type="dxa"/>
              <w:bottom w:w="85" w:type="dxa"/>
              <w:right w:w="85" w:type="dxa"/>
            </w:tcMar>
          </w:tcPr>
          <w:p>
            <w:pPr>
              <w:spacing w:after="40" w:before="40" w:line="252" w:lineRule="auto"/>
            </w:pPr>
            <w:r>
              <w:rPr>
                <w:sz w:val="18"/>
              </w:rPr>
              <w:t>[Wert]</w:t>
            </w:r>
          </w:p>
        </w:tc>
        <w:tc>
          <w:tcPr>
            <w:tcW w:type="dxa" w:w="1984"/>
            <w:vAlign w:val="center"/>
            <w:shd w:fill="EFF8F6"/>
            <w:tcMar>
              <w:top w:w="85" w:type="dxa"/>
              <w:left w:w="85" w:type="dxa"/>
              <w:bottom w:w="85" w:type="dxa"/>
              <w:right w:w="85" w:type="dxa"/>
            </w:tcMar>
          </w:tcPr>
          <w:p>
            <w:pPr>
              <w:spacing w:after="40" w:before="40" w:line="252" w:lineRule="auto"/>
            </w:pPr>
            <w:r>
              <w:rPr>
                <w:sz w:val="18"/>
              </w:rPr>
              <w:t>[Wert]</w:t>
            </w:r>
          </w:p>
        </w:tc>
        <w:tc>
          <w:tcPr>
            <w:tcW w:type="dxa" w:w="1984"/>
            <w:vAlign w:val="center"/>
            <w:shd w:fill="EFF8F6"/>
            <w:tcMar>
              <w:top w:w="85" w:type="dxa"/>
              <w:left w:w="85" w:type="dxa"/>
              <w:bottom w:w="85" w:type="dxa"/>
              <w:right w:w="85" w:type="dxa"/>
            </w:tcMar>
          </w:tcPr>
          <w:p>
            <w:pPr>
              <w:spacing w:after="40" w:before="40" w:line="252" w:lineRule="auto"/>
            </w:pPr>
            <w:r>
              <w:rPr>
                <w:sz w:val="18"/>
              </w:rPr>
              <w:t>[Differenz]</w:t>
            </w:r>
          </w:p>
        </w:tc>
        <w:tc>
          <w:tcPr>
            <w:tcW w:type="dxa" w:w="1984"/>
            <w:vAlign w:val="center"/>
            <w:shd w:fill="EFF8F6"/>
            <w:tcMar>
              <w:top w:w="85" w:type="dxa"/>
              <w:left w:w="85" w:type="dxa"/>
              <w:bottom w:w="85" w:type="dxa"/>
              <w:right w:w="85" w:type="dxa"/>
            </w:tcMar>
          </w:tcPr>
          <w:p>
            <w:pPr>
              <w:spacing w:after="40" w:before="40" w:line="252" w:lineRule="auto"/>
            </w:pPr>
            <w:r>
              <w:rPr>
                <w:sz w:val="18"/>
              </w:rPr>
              <w:t>[Status]</w:t>
            </w:r>
          </w:p>
        </w:tc>
      </w:tr>
    </w:tbl>
    <w:p>
      <w:pPr>
        <w:pStyle w:val="Heading1"/>
      </w:pPr>
      <w:r>
        <w:t>Prüfung und nächster Schritt</w:t>
      </w:r>
    </w:p>
    <w:p>
      <w:r>
        <w:t>Ausgefüllt / abgestimmt am: [Datum] · Zuständige Person oder Funktion: [Eintragen]</w:t>
      </w:r>
    </w:p>
    <w:p>
      <w:r>
        <w:t>Offene Frage und vereinbarter Folgetermin: [Eintragen]</w:t>
      </w:r>
    </w:p>
    <w:p>
      <w:r>
        <w:t>Ein interner Stellenplan beantwortet nicht automatisch gesetzliche Schwellenwerte. Die jeweilige Zählregel gesondert prüfen.</w:t>
      </w:r>
    </w:p>
    <w:p>
      <w:r>
        <w:t>Redaktionelle Arbeitsgrundlage. Keine individuelle fachliche Freigabe. Vertrauliche Daten zweckgebunden und geschützt verarbeiten.</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Stellenplan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