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Personalkostenplan</w:t>
      </w:r>
    </w:p>
    <w:p>
      <w:pPr>
        <w:pStyle w:val="HRGuideHeading"/>
      </w:pPr>
      <w:r>
        <w:t>Kostenumfang vor der Budgetsumme festlegen</w:t>
      </w:r>
    </w:p>
    <w:p>
      <w:pPr>
        <w:pStyle w:val="HRGuideBody"/>
      </w:pPr>
      <w:r>
        <w:t>Die Vorlage unterstützt eine transparente Planung, keine individuelle Lohnabrechnung. Legen Sie fest, ob nur Entgelt und Arbeitgeberaufwand oder zusätzlich Recruiting, Ausstattung und Weiterbildung betrachtet werden. Unterschiedliche Kostenbegriffe dürfen nicht in einer scheinbar vergleichbaren Gesamtsumme verschwinden.</w:t>
      </w:r>
    </w:p>
    <w:p>
      <w:pPr>
        <w:pStyle w:val="HRGuideBody"/>
      </w:pPr>
      <w:r>
        <w:t>Notieren Sie den geplanten Beginn und unterjährige Änderungen. Eine Stelle, die erst im Oktober startet, verursacht nicht automatisch ein volles Jahresgehalt; einmalige Ausstattungskosten können trotzdem vollständig anfallen. Verwenden Sie nachvollziehbare Zeitanteile und weisen Sie unsichere variable Bestandteile als Szenario aus.</w:t>
      </w:r>
    </w:p>
    <w:p>
      <w:pPr>
        <w:pStyle w:val="HRGuideHeading"/>
      </w:pPr>
      <w:r>
        <w:t>Felder richtig ausfüllen</w:t>
      </w:r>
    </w:p>
    <w:p>
      <w:pPr>
        <w:pStyle w:val="HRGuideBody"/>
      </w:pPr>
      <w:r>
        <w:rPr>
          <w:b/>
        </w:rPr>
        <w:t xml:space="preserve">Stelle oder Team: </w:t>
      </w:r>
      <w:r>
        <w:t>Beschreiben Sie vergleichbare Rollen oder bilden Sie getrennte Gruppen. Unterschiedliche Gehaltsmodelle sollten nicht mit einem unbegründeten Durchschnitt verdeckt werden.</w:t>
      </w:r>
    </w:p>
    <w:p>
      <w:pPr>
        <w:pStyle w:val="HRGuideBody"/>
      </w:pPr>
      <w:r>
        <w:rPr>
          <w:b/>
        </w:rPr>
        <w:t xml:space="preserve">Geplanter Beginn: </w:t>
      </w:r>
      <w:r>
        <w:t>Tragen Sie den realistischen Start und eventuelle Teilzeiträume ein. Die zeitliche Zuordnung beeinflusst Budget und Zahlungsplanung unterschiedlich.</w:t>
      </w:r>
    </w:p>
    <w:p>
      <w:pPr>
        <w:pStyle w:val="HRGuideBody"/>
      </w:pPr>
      <w:r>
        <w:rPr>
          <w:b/>
        </w:rPr>
        <w:t xml:space="preserve">Jahresbrutto und Umfang: </w:t>
      </w:r>
      <w:r>
        <w:t>Nennen Sie Gehaltsbestandteile und Arbeitszeitmodell. Fixvergütung, unsicherer Bonus und einmalige Zahlung sind getrennt verständlicher.</w:t>
      </w:r>
    </w:p>
    <w:p>
      <w:pPr>
        <w:pStyle w:val="HRGuideBody"/>
      </w:pPr>
      <w:r>
        <w:rPr>
          <w:b/>
        </w:rPr>
        <w:t xml:space="preserve">Eigene Kostenannahmen: </w:t>
      </w:r>
      <w:r>
        <w:t>Erläutern Sie jeden pauschalen Aufschlag. Eine Prozentannahme ist kein allgemein gültiger Arbeitgeberbeitrag und sollte regelmäßig überprüft werden.</w:t>
      </w:r>
    </w:p>
    <w:p>
      <w:pPr>
        <w:pStyle w:val="HRGuideHeading"/>
      </w:pPr>
      <w:r>
        <w:t>Fiktives Praxisbeispiel</w:t>
      </w:r>
    </w:p>
    <w:p>
      <w:pPr>
        <w:pStyle w:val="HRGuideBody"/>
      </w:pPr>
      <w:r>
        <w:t>Ein fiktives Unternehmen plant eine Besetzung ab Juli. Das Gehalt wird für den passenden Zeitraum kalkuliert, während einmalige Arbeitsmittel vollständig eingeplant werden. Ein möglicher Bonus wird gesondert ausgewiesen. So wird die Budgetsumme nicht durch eine pauschale Halbierung aller Kostenarten verfälscht.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https://caluma.jobs/hr-lexikon/vorlagen/personalkostenplan/</w:t>
      </w:r>
    </w:p>
    <w:p>
      <w:pPr>
        <w:spacing w:after="0" w:before="0" w:line="240" w:lineRule="auto"/>
      </w:pPr>
      <w:r>
        <w:br w:type="page"/>
      </w:r>
    </w:p>
    <w:p>
      <w:pPr>
        <w:pStyle w:val="Title"/>
      </w:pPr>
      <w:r>
        <w:t>Personalkostenplan</w:t>
      </w:r>
    </w:p>
    <w:p>
      <w:pPr>
        <w:spacing w:after="140"/>
      </w:pPr>
      <w:r>
        <w:rPr>
          <w:color w:val="526A65"/>
          <w:sz w:val="18"/>
        </w:rPr>
        <w:t>Bearbeitbare Vorlage · Deutschland · Stand 15.09.2026</w:t>
      </w:r>
    </w:p>
    <w:p>
      <w:r>
        <w:t>Personalkostenplanung schätzt die Kosten eines Personalbestands oder einer geplanten Besetzung über einen definierten Zeitraum. Neben dem Bruttoentgelt können Arbeitgeberbeiträge, Zusatzleistungen, Recruiting, Ausstattung und Weiterbildung relevant sein. Welche Kosten einbezogen werden, muss ausdrücklich festgelegt werden.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Stelle oder Team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Geplanter Beginn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Jahresbrutto und Umfang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Eigene Kostenannahmen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Fixvergütung und variable Bestandteile trennen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Arbeitgeberbelastungen fachlich ermitteln lassen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Recruiting und Ausstattung einmalig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Weiterbildung und laufende Sachkosten ergänzen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Basisszenario und Abweichung vergleichen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Budgetfreigabe und Aktualisierung dokumentieren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Frei gewählte Aufschläge ersetzen keine Beitrags- oder Lohnabrechnung. Keine Nettozusage aus dieser Planung ableiten.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https://caluma.jobs/hr-lexikon/vorlagen/personalkostenplan/</w:t>
      </w:r>
    </w:p>
    <w:p>
      <w:r>
        <w:br w:type="page"/>
      </w:r>
    </w:p>
    <w:p>
      <w:pPr>
        <w:pStyle w:val="Title"/>
      </w:pPr>
      <w:r>
        <w:t>Budgetbausteine erfassen</w:t>
      </w:r>
    </w:p>
    <w:p>
      <w:pPr>
        <w:pStyle w:val="Heading1"/>
      </w:pPr>
      <w:r>
        <w:t>Personalkostenplan</w:t>
      </w:r>
    </w:p>
    <w:p>
      <w:r>
        <w:t>Beträge und Arbeitgeberkosten mit der Lohnabrechnung beziehungsweise zuständigen Fachstelle abstimmen. Einmalige Kosten nicht versehentlich jeden Monat ansetzen.</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Kostenbaustein</w:t>
            </w:r>
          </w:p>
        </w:tc>
        <w:tc>
          <w:tcPr>
            <w:tcW w:type="dxa" w:w="1984"/>
            <w:shd w:fill="087C75"/>
            <w:tcMar>
              <w:top w:w="85" w:type="dxa"/>
              <w:left w:w="85" w:type="dxa"/>
              <w:bottom w:w="85" w:type="dxa"/>
              <w:right w:w="85" w:type="dxa"/>
            </w:tcMar>
          </w:tcPr>
          <w:p>
            <w:pPr>
              <w:spacing w:after="40" w:before="40" w:line="252" w:lineRule="auto"/>
            </w:pPr>
            <w:r>
              <w:rPr>
                <w:b/>
                <w:color w:val="FFFFFF"/>
                <w:sz w:val="18"/>
              </w:rPr>
              <w:t>Monatlich (EUR)</w:t>
            </w:r>
          </w:p>
        </w:tc>
        <w:tc>
          <w:tcPr>
            <w:tcW w:type="dxa" w:w="1984"/>
            <w:shd w:fill="087C75"/>
            <w:tcMar>
              <w:top w:w="85" w:type="dxa"/>
              <w:left w:w="85" w:type="dxa"/>
              <w:bottom w:w="85" w:type="dxa"/>
              <w:right w:w="85" w:type="dxa"/>
            </w:tcMar>
          </w:tcPr>
          <w:p>
            <w:pPr>
              <w:spacing w:after="40" w:before="40" w:line="252" w:lineRule="auto"/>
            </w:pPr>
            <w:r>
              <w:rPr>
                <w:b/>
                <w:color w:val="FFFFFF"/>
                <w:sz w:val="18"/>
              </w:rPr>
              <w:t>Einmalig (EUR)</w:t>
            </w:r>
          </w:p>
        </w:tc>
        <w:tc>
          <w:tcPr>
            <w:tcW w:type="dxa" w:w="1984"/>
            <w:shd w:fill="087C75"/>
            <w:tcMar>
              <w:top w:w="85" w:type="dxa"/>
              <w:left w:w="85" w:type="dxa"/>
              <w:bottom w:w="85" w:type="dxa"/>
              <w:right w:w="85" w:type="dxa"/>
            </w:tcMar>
          </w:tcPr>
          <w:p>
            <w:pPr>
              <w:spacing w:after="40" w:before="40" w:line="252" w:lineRule="auto"/>
            </w:pPr>
            <w:r>
              <w:rPr>
                <w:b/>
                <w:color w:val="FFFFFF"/>
                <w:sz w:val="18"/>
              </w:rPr>
              <w:t>Jahr / Zeitraum</w:t>
            </w:r>
          </w:p>
        </w:tc>
        <w:tc>
          <w:tcPr>
            <w:tcW w:type="dxa" w:w="1984"/>
            <w:shd w:fill="087C75"/>
            <w:tcMar>
              <w:top w:w="85" w:type="dxa"/>
              <w:left w:w="85" w:type="dxa"/>
              <w:bottom w:w="85" w:type="dxa"/>
              <w:right w:w="85" w:type="dxa"/>
            </w:tcMar>
          </w:tcPr>
          <w:p>
            <w:pPr>
              <w:spacing w:after="40" w:before="40" w:line="252" w:lineRule="auto"/>
            </w:pPr>
            <w:r>
              <w:rPr>
                <w:b/>
                <w:color w:val="FFFFFF"/>
                <w:sz w:val="18"/>
              </w:rPr>
              <w:t>Quelle / Annahme</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Fixvergütung</w:t>
            </w:r>
          </w:p>
        </w:tc>
        <w:tc>
          <w:tcPr>
            <w:tcW w:type="dxa" w:w="1984"/>
            <w:vAlign w:val="center"/>
            <w:shd w:fill="EFF8F6"/>
            <w:tcMar>
              <w:top w:w="85" w:type="dxa"/>
              <w:left w:w="85" w:type="dxa"/>
              <w:bottom w:w="85" w:type="dxa"/>
              <w:right w:w="85" w:type="dxa"/>
            </w:tcMar>
          </w:tcPr>
          <w:p>
            <w:pPr>
              <w:spacing w:after="40" w:before="40" w:line="252" w:lineRule="auto"/>
            </w:pPr>
            <w:r>
              <w:rPr>
                <w:sz w:val="18"/>
              </w:rPr>
              <w:t>[Betrag]</w:t>
            </w:r>
          </w:p>
        </w:tc>
        <w:tc>
          <w:tcPr>
            <w:tcW w:type="dxa" w:w="1984"/>
            <w:vAlign w:val="center"/>
            <w:shd w:fill="EFF8F6"/>
            <w:tcMar>
              <w:top w:w="85" w:type="dxa"/>
              <w:left w:w="85" w:type="dxa"/>
              <w:bottom w:w="85" w:type="dxa"/>
              <w:right w:w="85" w:type="dxa"/>
            </w:tcMar>
          </w:tcPr>
          <w:p>
            <w:pPr>
              <w:spacing w:after="40" w:before="40" w:line="252" w:lineRule="auto"/>
            </w:pPr>
            <w:r>
              <w:rPr>
                <w:sz w:val="18"/>
              </w:rPr>
              <w:t>[Betrag / entfällt]</w:t>
            </w:r>
          </w:p>
        </w:tc>
        <w:tc>
          <w:tcPr>
            <w:tcW w:type="dxa" w:w="1984"/>
            <w:vAlign w:val="center"/>
            <w:shd w:fill="EFF8F6"/>
            <w:tcMar>
              <w:top w:w="85" w:type="dxa"/>
              <w:left w:w="85" w:type="dxa"/>
              <w:bottom w:w="85" w:type="dxa"/>
              <w:right w:w="85" w:type="dxa"/>
            </w:tcMar>
          </w:tcPr>
          <w:p>
            <w:pPr>
              <w:spacing w:after="40" w:before="40" w:line="252" w:lineRule="auto"/>
            </w:pPr>
            <w:r>
              <w:rPr>
                <w:sz w:val="18"/>
              </w:rPr>
              <w:t>[Berechnung]</w:t>
            </w:r>
          </w:p>
        </w:tc>
        <w:tc>
          <w:tcPr>
            <w:tcW w:type="dxa" w:w="1984"/>
            <w:vAlign w:val="center"/>
            <w:shd w:fill="EFF8F6"/>
            <w:tcMar>
              <w:top w:w="85" w:type="dxa"/>
              <w:left w:w="85" w:type="dxa"/>
              <w:bottom w:w="85" w:type="dxa"/>
              <w:right w:w="85" w:type="dxa"/>
            </w:tcMar>
          </w:tcPr>
          <w:p>
            <w:pPr>
              <w:spacing w:after="40" w:before="40" w:line="252" w:lineRule="auto"/>
            </w:pPr>
            <w:r>
              <w:rPr>
                <w:sz w:val="18"/>
              </w:rPr>
              <w:t>[Nachweis]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Variable Vergütung</w:t>
            </w:r>
          </w:p>
        </w:tc>
        <w:tc>
          <w:tcPr>
            <w:tcW w:type="dxa" w:w="1984"/>
            <w:vAlign w:val="center"/>
            <w:tcMar>
              <w:top w:w="85" w:type="dxa"/>
              <w:left w:w="85" w:type="dxa"/>
              <w:bottom w:w="85" w:type="dxa"/>
              <w:right w:w="85" w:type="dxa"/>
            </w:tcMar>
          </w:tcPr>
          <w:p>
            <w:pPr>
              <w:spacing w:after="40" w:before="40" w:line="252" w:lineRule="auto"/>
            </w:pPr>
            <w:r>
              <w:rPr>
                <w:sz w:val="18"/>
              </w:rPr>
              <w:t>[Betrag]</w:t>
            </w:r>
          </w:p>
        </w:tc>
        <w:tc>
          <w:tcPr>
            <w:tcW w:type="dxa" w:w="1984"/>
            <w:vAlign w:val="center"/>
            <w:tcMar>
              <w:top w:w="85" w:type="dxa"/>
              <w:left w:w="85" w:type="dxa"/>
              <w:bottom w:w="85" w:type="dxa"/>
              <w:right w:w="85" w:type="dxa"/>
            </w:tcMar>
          </w:tcPr>
          <w:p>
            <w:pPr>
              <w:spacing w:after="40" w:before="40" w:line="252" w:lineRule="auto"/>
            </w:pPr>
            <w:r>
              <w:rPr>
                <w:sz w:val="18"/>
              </w:rPr>
              <w:t>[Betrag / entfällt]</w:t>
            </w:r>
          </w:p>
        </w:tc>
        <w:tc>
          <w:tcPr>
            <w:tcW w:type="dxa" w:w="1984"/>
            <w:vAlign w:val="center"/>
            <w:tcMar>
              <w:top w:w="85" w:type="dxa"/>
              <w:left w:w="85" w:type="dxa"/>
              <w:bottom w:w="85" w:type="dxa"/>
              <w:right w:w="85" w:type="dxa"/>
            </w:tcMar>
          </w:tcPr>
          <w:p>
            <w:pPr>
              <w:spacing w:after="40" w:before="40" w:line="252" w:lineRule="auto"/>
            </w:pPr>
            <w:r>
              <w:rPr>
                <w:sz w:val="18"/>
              </w:rPr>
              <w:t>[Berechnung]</w:t>
            </w:r>
          </w:p>
        </w:tc>
        <w:tc>
          <w:tcPr>
            <w:tcW w:type="dxa" w:w="1984"/>
            <w:vAlign w:val="center"/>
            <w:tcMar>
              <w:top w:w="85" w:type="dxa"/>
              <w:left w:w="85" w:type="dxa"/>
              <w:bottom w:w="85" w:type="dxa"/>
              <w:right w:w="85" w:type="dxa"/>
            </w:tcMar>
          </w:tcPr>
          <w:p>
            <w:pPr>
              <w:spacing w:after="40" w:before="40" w:line="252" w:lineRule="auto"/>
            </w:pPr>
            <w:r>
              <w:rPr>
                <w:sz w:val="18"/>
              </w:rPr>
              <w:t>[Nachweis]</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Arbeitgeberbelastung</w:t>
            </w:r>
          </w:p>
        </w:tc>
        <w:tc>
          <w:tcPr>
            <w:tcW w:type="dxa" w:w="1984"/>
            <w:vAlign w:val="center"/>
            <w:shd w:fill="EFF8F6"/>
            <w:tcMar>
              <w:top w:w="85" w:type="dxa"/>
              <w:left w:w="85" w:type="dxa"/>
              <w:bottom w:w="85" w:type="dxa"/>
              <w:right w:w="85" w:type="dxa"/>
            </w:tcMar>
          </w:tcPr>
          <w:p>
            <w:pPr>
              <w:spacing w:after="40" w:before="40" w:line="252" w:lineRule="auto"/>
            </w:pPr>
            <w:r>
              <w:rPr>
                <w:sz w:val="18"/>
              </w:rPr>
              <w:t>[Betrag]</w:t>
            </w:r>
          </w:p>
        </w:tc>
        <w:tc>
          <w:tcPr>
            <w:tcW w:type="dxa" w:w="1984"/>
            <w:vAlign w:val="center"/>
            <w:shd w:fill="EFF8F6"/>
            <w:tcMar>
              <w:top w:w="85" w:type="dxa"/>
              <w:left w:w="85" w:type="dxa"/>
              <w:bottom w:w="85" w:type="dxa"/>
              <w:right w:w="85" w:type="dxa"/>
            </w:tcMar>
          </w:tcPr>
          <w:p>
            <w:pPr>
              <w:spacing w:after="40" w:before="40" w:line="252" w:lineRule="auto"/>
            </w:pPr>
            <w:r>
              <w:rPr>
                <w:sz w:val="18"/>
              </w:rPr>
              <w:t>[Betrag / entfällt]</w:t>
            </w:r>
          </w:p>
        </w:tc>
        <w:tc>
          <w:tcPr>
            <w:tcW w:type="dxa" w:w="1984"/>
            <w:vAlign w:val="center"/>
            <w:shd w:fill="EFF8F6"/>
            <w:tcMar>
              <w:top w:w="85" w:type="dxa"/>
              <w:left w:w="85" w:type="dxa"/>
              <w:bottom w:w="85" w:type="dxa"/>
              <w:right w:w="85" w:type="dxa"/>
            </w:tcMar>
          </w:tcPr>
          <w:p>
            <w:pPr>
              <w:spacing w:after="40" w:before="40" w:line="252" w:lineRule="auto"/>
            </w:pPr>
            <w:r>
              <w:rPr>
                <w:sz w:val="18"/>
              </w:rPr>
              <w:t>[Berechnung]</w:t>
            </w:r>
          </w:p>
        </w:tc>
        <w:tc>
          <w:tcPr>
            <w:tcW w:type="dxa" w:w="1984"/>
            <w:vAlign w:val="center"/>
            <w:shd w:fill="EFF8F6"/>
            <w:tcMar>
              <w:top w:w="85" w:type="dxa"/>
              <w:left w:w="85" w:type="dxa"/>
              <w:bottom w:w="85" w:type="dxa"/>
              <w:right w:w="85" w:type="dxa"/>
            </w:tcMar>
          </w:tcPr>
          <w:p>
            <w:pPr>
              <w:spacing w:after="40" w:before="40" w:line="252" w:lineRule="auto"/>
            </w:pPr>
            <w:r>
              <w:rPr>
                <w:sz w:val="18"/>
              </w:rPr>
              <w:t>[Nachweis]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Ausstattung / Software</w:t>
            </w:r>
          </w:p>
        </w:tc>
        <w:tc>
          <w:tcPr>
            <w:tcW w:type="dxa" w:w="1984"/>
            <w:vAlign w:val="center"/>
            <w:tcMar>
              <w:top w:w="85" w:type="dxa"/>
              <w:left w:w="85" w:type="dxa"/>
              <w:bottom w:w="85" w:type="dxa"/>
              <w:right w:w="85" w:type="dxa"/>
            </w:tcMar>
          </w:tcPr>
          <w:p>
            <w:pPr>
              <w:spacing w:after="40" w:before="40" w:line="252" w:lineRule="auto"/>
            </w:pPr>
            <w:r>
              <w:rPr>
                <w:sz w:val="18"/>
              </w:rPr>
              <w:t>[Betrag]</w:t>
            </w:r>
          </w:p>
        </w:tc>
        <w:tc>
          <w:tcPr>
            <w:tcW w:type="dxa" w:w="1984"/>
            <w:vAlign w:val="center"/>
            <w:tcMar>
              <w:top w:w="85" w:type="dxa"/>
              <w:left w:w="85" w:type="dxa"/>
              <w:bottom w:w="85" w:type="dxa"/>
              <w:right w:w="85" w:type="dxa"/>
            </w:tcMar>
          </w:tcPr>
          <w:p>
            <w:pPr>
              <w:spacing w:after="40" w:before="40" w:line="252" w:lineRule="auto"/>
            </w:pPr>
            <w:r>
              <w:rPr>
                <w:sz w:val="18"/>
              </w:rPr>
              <w:t>[Betrag / entfällt]</w:t>
            </w:r>
          </w:p>
        </w:tc>
        <w:tc>
          <w:tcPr>
            <w:tcW w:type="dxa" w:w="1984"/>
            <w:vAlign w:val="center"/>
            <w:tcMar>
              <w:top w:w="85" w:type="dxa"/>
              <w:left w:w="85" w:type="dxa"/>
              <w:bottom w:w="85" w:type="dxa"/>
              <w:right w:w="85" w:type="dxa"/>
            </w:tcMar>
          </w:tcPr>
          <w:p>
            <w:pPr>
              <w:spacing w:after="40" w:before="40" w:line="252" w:lineRule="auto"/>
            </w:pPr>
            <w:r>
              <w:rPr>
                <w:sz w:val="18"/>
              </w:rPr>
              <w:t>[Berechnung]</w:t>
            </w:r>
          </w:p>
        </w:tc>
        <w:tc>
          <w:tcPr>
            <w:tcW w:type="dxa" w:w="1984"/>
            <w:vAlign w:val="center"/>
            <w:tcMar>
              <w:top w:w="85" w:type="dxa"/>
              <w:left w:w="85" w:type="dxa"/>
              <w:bottom w:w="85" w:type="dxa"/>
              <w:right w:w="85" w:type="dxa"/>
            </w:tcMar>
          </w:tcPr>
          <w:p>
            <w:pPr>
              <w:spacing w:after="40" w:before="40" w:line="252" w:lineRule="auto"/>
            </w:pPr>
            <w:r>
              <w:rPr>
                <w:sz w:val="18"/>
              </w:rPr>
              <w:t>[Nachweis]</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Recruiting / Einarbeitung</w:t>
            </w:r>
          </w:p>
        </w:tc>
        <w:tc>
          <w:tcPr>
            <w:tcW w:type="dxa" w:w="1984"/>
            <w:vAlign w:val="center"/>
            <w:shd w:fill="EFF8F6"/>
            <w:tcMar>
              <w:top w:w="85" w:type="dxa"/>
              <w:left w:w="85" w:type="dxa"/>
              <w:bottom w:w="85" w:type="dxa"/>
              <w:right w:w="85" w:type="dxa"/>
            </w:tcMar>
          </w:tcPr>
          <w:p>
            <w:pPr>
              <w:spacing w:after="40" w:before="40" w:line="252" w:lineRule="auto"/>
            </w:pPr>
            <w:r>
              <w:rPr>
                <w:sz w:val="18"/>
              </w:rPr>
              <w:t>[Betrag]</w:t>
            </w:r>
          </w:p>
        </w:tc>
        <w:tc>
          <w:tcPr>
            <w:tcW w:type="dxa" w:w="1984"/>
            <w:vAlign w:val="center"/>
            <w:shd w:fill="EFF8F6"/>
            <w:tcMar>
              <w:top w:w="85" w:type="dxa"/>
              <w:left w:w="85" w:type="dxa"/>
              <w:bottom w:w="85" w:type="dxa"/>
              <w:right w:w="85" w:type="dxa"/>
            </w:tcMar>
          </w:tcPr>
          <w:p>
            <w:pPr>
              <w:spacing w:after="40" w:before="40" w:line="252" w:lineRule="auto"/>
            </w:pPr>
            <w:r>
              <w:rPr>
                <w:sz w:val="18"/>
              </w:rPr>
              <w:t>[Betrag / entfällt]</w:t>
            </w:r>
          </w:p>
        </w:tc>
        <w:tc>
          <w:tcPr>
            <w:tcW w:type="dxa" w:w="1984"/>
            <w:vAlign w:val="center"/>
            <w:shd w:fill="EFF8F6"/>
            <w:tcMar>
              <w:top w:w="85" w:type="dxa"/>
              <w:left w:w="85" w:type="dxa"/>
              <w:bottom w:w="85" w:type="dxa"/>
              <w:right w:w="85" w:type="dxa"/>
            </w:tcMar>
          </w:tcPr>
          <w:p>
            <w:pPr>
              <w:spacing w:after="40" w:before="40" w:line="252" w:lineRule="auto"/>
            </w:pPr>
            <w:r>
              <w:rPr>
                <w:sz w:val="18"/>
              </w:rPr>
              <w:t>[Berechnung]</w:t>
            </w:r>
          </w:p>
        </w:tc>
        <w:tc>
          <w:tcPr>
            <w:tcW w:type="dxa" w:w="1984"/>
            <w:vAlign w:val="center"/>
            <w:shd w:fill="EFF8F6"/>
            <w:tcMar>
              <w:top w:w="85" w:type="dxa"/>
              <w:left w:w="85" w:type="dxa"/>
              <w:bottom w:w="85" w:type="dxa"/>
              <w:right w:w="85" w:type="dxa"/>
            </w:tcMar>
          </w:tcPr>
          <w:p>
            <w:pPr>
              <w:spacing w:after="40" w:before="40" w:line="252" w:lineRule="auto"/>
            </w:pPr>
            <w:r>
              <w:rPr>
                <w:sz w:val="18"/>
              </w:rPr>
              <w:t>[Nachweis]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Weiterbildung / Sonstiges</w:t>
            </w:r>
          </w:p>
        </w:tc>
        <w:tc>
          <w:tcPr>
            <w:tcW w:type="dxa" w:w="1984"/>
            <w:vAlign w:val="center"/>
            <w:tcMar>
              <w:top w:w="85" w:type="dxa"/>
              <w:left w:w="85" w:type="dxa"/>
              <w:bottom w:w="85" w:type="dxa"/>
              <w:right w:w="85" w:type="dxa"/>
            </w:tcMar>
          </w:tcPr>
          <w:p>
            <w:pPr>
              <w:spacing w:after="40" w:before="40" w:line="252" w:lineRule="auto"/>
            </w:pPr>
            <w:r>
              <w:rPr>
                <w:sz w:val="18"/>
              </w:rPr>
              <w:t>[Betrag]</w:t>
            </w:r>
          </w:p>
        </w:tc>
        <w:tc>
          <w:tcPr>
            <w:tcW w:type="dxa" w:w="1984"/>
            <w:vAlign w:val="center"/>
            <w:tcMar>
              <w:top w:w="85" w:type="dxa"/>
              <w:left w:w="85" w:type="dxa"/>
              <w:bottom w:w="85" w:type="dxa"/>
              <w:right w:w="85" w:type="dxa"/>
            </w:tcMar>
          </w:tcPr>
          <w:p>
            <w:pPr>
              <w:spacing w:after="40" w:before="40" w:line="252" w:lineRule="auto"/>
            </w:pPr>
            <w:r>
              <w:rPr>
                <w:sz w:val="18"/>
              </w:rPr>
              <w:t>[Betrag / entfällt]</w:t>
            </w:r>
          </w:p>
        </w:tc>
        <w:tc>
          <w:tcPr>
            <w:tcW w:type="dxa" w:w="1984"/>
            <w:vAlign w:val="center"/>
            <w:tcMar>
              <w:top w:w="85" w:type="dxa"/>
              <w:left w:w="85" w:type="dxa"/>
              <w:bottom w:w="85" w:type="dxa"/>
              <w:right w:w="85" w:type="dxa"/>
            </w:tcMar>
          </w:tcPr>
          <w:p>
            <w:pPr>
              <w:spacing w:after="40" w:before="40" w:line="252" w:lineRule="auto"/>
            </w:pPr>
            <w:r>
              <w:rPr>
                <w:sz w:val="18"/>
              </w:rPr>
              <w:t>[Berechnung]</w:t>
            </w:r>
          </w:p>
        </w:tc>
        <w:tc>
          <w:tcPr>
            <w:tcW w:type="dxa" w:w="1984"/>
            <w:vAlign w:val="center"/>
            <w:tcMar>
              <w:top w:w="85" w:type="dxa"/>
              <w:left w:w="85" w:type="dxa"/>
              <w:bottom w:w="85" w:type="dxa"/>
              <w:right w:w="85" w:type="dxa"/>
            </w:tcMar>
          </w:tcPr>
          <w:p>
            <w:pPr>
              <w:spacing w:after="40" w:before="40" w:line="252" w:lineRule="auto"/>
            </w:pPr>
            <w:r>
              <w:rPr>
                <w:sz w:val="18"/>
              </w:rPr>
              <w:t>[Nachweis]</w:t>
            </w:r>
          </w:p>
        </w:tc>
      </w:tr>
    </w:tbl>
    <w:p>
      <w:pPr>
        <w:pStyle w:val="Heading1"/>
      </w:pPr>
      <w:r>
        <w:t>Prüfung und nächster Schritt</w:t>
      </w:r>
    </w:p>
    <w:p>
      <w:r>
        <w:t>Ausgefüllt / abgestimmt am: [Datum] · Zuständige Person oder Funktion: [Eintragen]</w:t>
      </w:r>
    </w:p>
    <w:p>
      <w:r>
        <w:t>Offene Frage und vereinbarter Folgetermin: [Eintragen]</w:t>
      </w:r>
    </w:p>
    <w:p>
      <w:r>
        <w:t>Frei gewählte Aufschläge ersetzen keine Beitrags- oder Lohnabrechnung. Keine Nettozusage aus dieser Planung ableiten.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Personalkostenplan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